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956B" w14:textId="77777777" w:rsidR="002E0F8C" w:rsidRDefault="00000000">
      <w:pPr>
        <w:jc w:val="both"/>
        <w:rPr>
          <w:rFonts w:ascii="Avenir" w:eastAsia="Avenir" w:hAnsi="Avenir" w:cs="Avenir"/>
          <w:b/>
          <w:color w:val="2F5496"/>
          <w:sz w:val="32"/>
          <w:szCs w:val="32"/>
        </w:rPr>
      </w:pPr>
      <w:r>
        <w:rPr>
          <w:rFonts w:ascii="Avenir" w:eastAsia="Avenir" w:hAnsi="Avenir" w:cs="Avenir"/>
          <w:b/>
          <w:color w:val="2F5496"/>
          <w:sz w:val="32"/>
          <w:szCs w:val="32"/>
        </w:rPr>
        <w:t>Pengaruh Substitusi Tepung Terigu dengan Tepung Pisang Merah (</w:t>
      </w:r>
      <w:r>
        <w:rPr>
          <w:rFonts w:ascii="Avenir" w:eastAsia="Avenir" w:hAnsi="Avenir" w:cs="Avenir"/>
          <w:b/>
          <w:i/>
          <w:color w:val="2F5496"/>
          <w:sz w:val="32"/>
          <w:szCs w:val="32"/>
        </w:rPr>
        <w:t>Musa acuminata</w:t>
      </w:r>
      <w:r>
        <w:rPr>
          <w:rFonts w:ascii="Avenir" w:eastAsia="Avenir" w:hAnsi="Avenir" w:cs="Avenir"/>
          <w:b/>
          <w:color w:val="2F5496"/>
          <w:sz w:val="32"/>
          <w:szCs w:val="32"/>
        </w:rPr>
        <w:t xml:space="preserve"> Red Dacca) terhadap Sifat Fisik, Kimia dan Organoleptik Brownies Panggang</w:t>
      </w:r>
    </w:p>
    <w:p w14:paraId="0DBD23EF" w14:textId="77777777" w:rsidR="002E0F8C" w:rsidRDefault="002E0F8C">
      <w:pPr>
        <w:jc w:val="both"/>
        <w:rPr>
          <w:rFonts w:ascii="Avenir" w:eastAsia="Avenir" w:hAnsi="Avenir" w:cs="Avenir"/>
          <w:b/>
          <w:color w:val="000000"/>
          <w:sz w:val="13"/>
          <w:szCs w:val="13"/>
        </w:rPr>
      </w:pPr>
    </w:p>
    <w:p w14:paraId="2C183741" w14:textId="77777777" w:rsidR="002E0F8C" w:rsidRDefault="00000000">
      <w:pPr>
        <w:jc w:val="both"/>
        <w:rPr>
          <w:rFonts w:ascii="Avenir" w:eastAsia="Avenir" w:hAnsi="Avenir" w:cs="Avenir"/>
          <w:b/>
          <w:i/>
          <w:color w:val="000000"/>
          <w:sz w:val="28"/>
          <w:szCs w:val="28"/>
        </w:rPr>
      </w:pPr>
      <w:r>
        <w:rPr>
          <w:rFonts w:ascii="Avenir" w:eastAsia="Avenir" w:hAnsi="Avenir" w:cs="Avenir"/>
          <w:b/>
          <w:i/>
          <w:color w:val="000000"/>
          <w:sz w:val="28"/>
          <w:szCs w:val="28"/>
        </w:rPr>
        <w:t>The Effect of Substitution of Wheat Flour with Red Banana (Musa acuminata cv. Red Dacca) Flour on the Physical, Chemical, and Organoleptic Properties of Baked Brownies</w:t>
      </w:r>
    </w:p>
    <w:p w14:paraId="380C91A1" w14:textId="77777777" w:rsidR="002E0F8C" w:rsidRDefault="002E0F8C">
      <w:pPr>
        <w:widowControl w:val="0"/>
        <w:jc w:val="both"/>
        <w:rPr>
          <w:rFonts w:ascii="Avenir" w:eastAsia="Avenir" w:hAnsi="Avenir" w:cs="Avenir"/>
          <w:color w:val="000000"/>
          <w:sz w:val="22"/>
          <w:szCs w:val="22"/>
        </w:rPr>
      </w:pPr>
    </w:p>
    <w:p w14:paraId="553B9F3C" w14:textId="77777777" w:rsidR="002E0F8C" w:rsidRDefault="00000000">
      <w:pPr>
        <w:widowControl w:val="0"/>
        <w:jc w:val="both"/>
        <w:rPr>
          <w:rFonts w:ascii="Avenir" w:eastAsia="Avenir" w:hAnsi="Avenir" w:cs="Avenir"/>
          <w:color w:val="000000"/>
          <w:sz w:val="22"/>
          <w:szCs w:val="22"/>
          <w:vertAlign w:val="superscript"/>
        </w:rPr>
      </w:pPr>
      <w:bookmarkStart w:id="0" w:name="_heading=h.z27twgrm6xt8" w:colFirst="0" w:colLast="0"/>
      <w:bookmarkEnd w:id="0"/>
      <w:r>
        <w:rPr>
          <w:rFonts w:ascii="Avenir" w:eastAsia="Avenir" w:hAnsi="Avenir" w:cs="Avenir"/>
          <w:color w:val="000000"/>
          <w:sz w:val="22"/>
          <w:szCs w:val="22"/>
        </w:rPr>
        <w:t>Adithya Rizky Ramadhan</w:t>
      </w:r>
      <w:r>
        <w:rPr>
          <w:rFonts w:ascii="Avenir" w:eastAsia="Avenir" w:hAnsi="Avenir" w:cs="Avenir"/>
          <w:color w:val="000000"/>
          <w:sz w:val="22"/>
          <w:szCs w:val="22"/>
          <w:vertAlign w:val="superscript"/>
        </w:rPr>
        <w:t>1*</w:t>
      </w:r>
      <w:r>
        <w:rPr>
          <w:rFonts w:ascii="Avenir" w:eastAsia="Avenir" w:hAnsi="Avenir" w:cs="Avenir"/>
          <w:color w:val="000000"/>
          <w:sz w:val="22"/>
          <w:szCs w:val="22"/>
        </w:rPr>
        <w:t>, Marniza</w:t>
      </w:r>
      <w:r>
        <w:rPr>
          <w:rFonts w:ascii="Avenir" w:eastAsia="Avenir" w:hAnsi="Avenir" w:cs="Avenir"/>
          <w:color w:val="000000"/>
          <w:sz w:val="22"/>
          <w:szCs w:val="22"/>
          <w:vertAlign w:val="superscript"/>
        </w:rPr>
        <w:t>2</w:t>
      </w:r>
      <w:r>
        <w:rPr>
          <w:rFonts w:ascii="Avenir" w:eastAsia="Avenir" w:hAnsi="Avenir" w:cs="Avenir"/>
          <w:color w:val="000000"/>
          <w:sz w:val="22"/>
          <w:szCs w:val="22"/>
        </w:rPr>
        <w:t>, Anis Ulfah</w:t>
      </w:r>
      <w:r>
        <w:rPr>
          <w:rFonts w:ascii="Avenir" w:eastAsia="Avenir" w:hAnsi="Avenir" w:cs="Avenir"/>
          <w:color w:val="000000"/>
          <w:sz w:val="22"/>
          <w:szCs w:val="22"/>
          <w:vertAlign w:val="superscript"/>
        </w:rPr>
        <w:t>3</w:t>
      </w:r>
      <w:r>
        <w:rPr>
          <w:rFonts w:ascii="Avenir" w:eastAsia="Avenir" w:hAnsi="Avenir" w:cs="Avenir"/>
          <w:color w:val="000000"/>
          <w:sz w:val="22"/>
          <w:szCs w:val="22"/>
        </w:rPr>
        <w:t>, and Yusuf Irfan</w:t>
      </w:r>
      <w:r>
        <w:rPr>
          <w:rFonts w:ascii="Avenir" w:eastAsia="Avenir" w:hAnsi="Avenir" w:cs="Avenir"/>
          <w:color w:val="000000"/>
          <w:sz w:val="22"/>
          <w:szCs w:val="22"/>
          <w:vertAlign w:val="superscript"/>
        </w:rPr>
        <w:t>4</w:t>
      </w:r>
    </w:p>
    <w:p w14:paraId="6B58A127" w14:textId="77777777" w:rsidR="002E0F8C" w:rsidRDefault="002E0F8C">
      <w:pPr>
        <w:rPr>
          <w:rFonts w:ascii="Avenir" w:eastAsia="Avenir" w:hAnsi="Avenir" w:cs="Avenir"/>
          <w:color w:val="000000"/>
          <w:sz w:val="11"/>
          <w:szCs w:val="11"/>
        </w:rPr>
      </w:pPr>
    </w:p>
    <w:p w14:paraId="422B45A3" w14:textId="77777777" w:rsidR="002E0F8C" w:rsidRDefault="00000000">
      <w:pPr>
        <w:rPr>
          <w:rFonts w:ascii="Avenir" w:eastAsia="Avenir" w:hAnsi="Avenir" w:cs="Avenir"/>
          <w:color w:val="000000"/>
          <w:sz w:val="20"/>
          <w:szCs w:val="20"/>
        </w:rPr>
      </w:pPr>
      <w:r>
        <w:rPr>
          <w:rFonts w:ascii="Avenir" w:eastAsia="Avenir" w:hAnsi="Avenir" w:cs="Avenir"/>
          <w:color w:val="000000"/>
          <w:sz w:val="20"/>
          <w:szCs w:val="20"/>
          <w:vertAlign w:val="superscript"/>
        </w:rPr>
        <w:t>1-4</w:t>
      </w:r>
      <w:r>
        <w:rPr>
          <w:rFonts w:ascii="Avenir" w:eastAsia="Avenir" w:hAnsi="Avenir" w:cs="Avenir"/>
          <w:color w:val="000000"/>
          <w:sz w:val="20"/>
          <w:szCs w:val="20"/>
        </w:rPr>
        <w:t xml:space="preserve"> Jurusan Teknologi Pertanian Fakultas Pertanian Universitas Bengkulu, Kota Bengkulu, Indonesia</w:t>
      </w:r>
    </w:p>
    <w:p w14:paraId="111B4A6C" w14:textId="77777777" w:rsidR="002E0F8C" w:rsidRDefault="002E0F8C">
      <w:pPr>
        <w:rPr>
          <w:rFonts w:ascii="Avenir" w:eastAsia="Avenir" w:hAnsi="Avenir" w:cs="Avenir"/>
          <w:color w:val="000000"/>
        </w:rPr>
      </w:pPr>
    </w:p>
    <w:p w14:paraId="5F02BA4B" w14:textId="77777777" w:rsidR="002E0F8C" w:rsidRDefault="00000000">
      <w:pPr>
        <w:jc w:val="both"/>
        <w:rPr>
          <w:rFonts w:ascii="Avenir" w:eastAsia="Avenir" w:hAnsi="Avenir" w:cs="Avenir"/>
          <w:color w:val="000000"/>
        </w:rPr>
      </w:pPr>
      <w:r>
        <w:rPr>
          <w:rFonts w:ascii="Avenir" w:eastAsia="Avenir" w:hAnsi="Avenir" w:cs="Avenir"/>
          <w:noProof/>
          <w:color w:val="000000"/>
        </w:rPr>
        <mc:AlternateContent>
          <mc:Choice Requires="wpg">
            <w:drawing>
              <wp:inline distT="0" distB="0" distL="0" distR="0" wp14:anchorId="3347D8AD" wp14:editId="665021D6">
                <wp:extent cx="4876800" cy="2924175"/>
                <wp:effectExtent l="0" t="0" r="0" b="0"/>
                <wp:docPr id="1961343601" name="Rectangle: Rounded Corners 1961343601"/>
                <wp:cNvGraphicFramePr/>
                <a:graphic xmlns:a="http://schemas.openxmlformats.org/drawingml/2006/main">
                  <a:graphicData uri="http://schemas.microsoft.com/office/word/2010/wordprocessingShape">
                    <wps:wsp>
                      <wps:cNvSpPr/>
                      <wps:spPr>
                        <a:xfrm>
                          <a:off x="2921888" y="2332200"/>
                          <a:ext cx="4848225" cy="2895600"/>
                        </a:xfrm>
                        <a:prstGeom prst="roundRect">
                          <a:avLst>
                            <a:gd name="adj" fmla="val 0"/>
                          </a:avLst>
                        </a:prstGeom>
                        <a:solidFill>
                          <a:srgbClr val="B3C6E7">
                            <a:alpha val="27058"/>
                          </a:srgbClr>
                        </a:solidFill>
                        <a:ln>
                          <a:noFill/>
                        </a:ln>
                      </wps:spPr>
                      <wps:txbx>
                        <w:txbxContent>
                          <w:p w14:paraId="23D69A6E" w14:textId="77777777" w:rsidR="002E0F8C" w:rsidRDefault="00000000">
                            <w:pPr>
                              <w:ind w:left="141" w:right="96" w:firstLine="422"/>
                              <w:jc w:val="both"/>
                              <w:textDirection w:val="btLr"/>
                            </w:pPr>
                            <w:r>
                              <w:rPr>
                                <w:rFonts w:ascii="Avenir" w:eastAsia="Avenir" w:hAnsi="Avenir" w:cs="Avenir"/>
                                <w:b/>
                                <w:color w:val="2F5496"/>
                                <w:sz w:val="24"/>
                              </w:rPr>
                              <w:t>ABSTRAK</w:t>
                            </w:r>
                          </w:p>
                          <w:p w14:paraId="7AEF4181" w14:textId="77777777" w:rsidR="002E0F8C" w:rsidRDefault="00000000">
                            <w:pPr>
                              <w:jc w:val="both"/>
                              <w:textDirection w:val="btLr"/>
                            </w:pPr>
                            <w:r>
                              <w:rPr>
                                <w:rFonts w:ascii="Avenir" w:eastAsia="Avenir" w:hAnsi="Avenir" w:cs="Avenir"/>
                                <w:color w:val="000000"/>
                                <w:sz w:val="20"/>
                              </w:rPr>
                              <w:t>Brownies umumnya dibuat dari tepung terigu, namun substitusi dengan tepung lokal seperti tepung pisang merah (Musa acuminata cv. Red Dacca) berpotensi meningkatkan nilai gizi dan diversifikasi produk. Penelitian ini bertujuan mengetahui pengaruh substitusi tepung terigu dengan tepung pisang merah terhadap sifat fisik, kimia, dan organoleptik brownies panggang. Penelitian menggunakan rancangan acak lengkap (RAL) satu faktor dengan lima taraf perlakuan perbandingan tepung terigu dan pisang merah (100:0, 85:15, 70:30, 55:45, 40:60) yang diulang tiga kali. Parameter yang diamati meliputi daya kembang, tekstur, warna, kadar air, vitamin C, kadar abu, kadar serat, serta uji organoleptik (warna, aroma, rasa, tekstur, overall). Data dianalisis dengan ANOVA, DMRT, dan uji Friedman pada taraf 5%. Hasil penelitian menunjukkan substitusi tepung pisang merah berpengaruh nyata terhadap sifat fisik, kimia, dan organoleptik. Semakin tinggi proporsi tepung pisang merah, warna brownies semakin gelap, dengan perlakuan 85% terigu : 15% pisang merah menghasilkan warna paling cerah (5 YR 3/3), sedangkan 40% terigu : 60% pisang merah paling gelap (7,5 YR 2/3). Nilai daya kembang, kadar air, tekstur, kadar abu, dan kadar serat masing-masing berkisar 28,73–32,65%, 3,33–6,11%, 147,89–175,89%, 1,57–1,93%, dan 3,89–16,15%. Uji organoleptik menunjukkan panelis menyukai warna (4,8) dan aroma (4,96), cukup menyukai rasa (4,12), namun netral pada tekstur (3,84) dan overall (3,92).</w:t>
                            </w:r>
                          </w:p>
                          <w:p w14:paraId="47B0E002" w14:textId="77777777" w:rsidR="002E0F8C" w:rsidRDefault="002E0F8C">
                            <w:pPr>
                              <w:jc w:val="both"/>
                              <w:textDirection w:val="btLr"/>
                            </w:pPr>
                          </w:p>
                          <w:p w14:paraId="678E872A" w14:textId="77777777" w:rsidR="002E0F8C" w:rsidRDefault="002E0F8C">
                            <w:pPr>
                              <w:jc w:val="both"/>
                              <w:textDirection w:val="btLr"/>
                            </w:pPr>
                          </w:p>
                          <w:p w14:paraId="61E43950" w14:textId="77777777" w:rsidR="002E0F8C" w:rsidRDefault="002E0F8C">
                            <w:pPr>
                              <w:jc w:val="both"/>
                              <w:textDirection w:val="btLr"/>
                            </w:pPr>
                          </w:p>
                          <w:p w14:paraId="0B7790DA" w14:textId="77777777" w:rsidR="002E0F8C" w:rsidRDefault="002E0F8C">
                            <w:pPr>
                              <w:jc w:val="both"/>
                              <w:textDirection w:val="btLr"/>
                            </w:pPr>
                          </w:p>
                          <w:p w14:paraId="04FCA60F" w14:textId="77777777" w:rsidR="002E0F8C" w:rsidRDefault="002E0F8C">
                            <w:pPr>
                              <w:jc w:val="both"/>
                              <w:textDirection w:val="btLr"/>
                            </w:pPr>
                          </w:p>
                          <w:p w14:paraId="6B7B3D07" w14:textId="77777777" w:rsidR="002E0F8C" w:rsidRDefault="002E0F8C">
                            <w:pPr>
                              <w:jc w:val="both"/>
                              <w:textDirection w:val="btLr"/>
                            </w:pPr>
                          </w:p>
                          <w:p w14:paraId="71E11C7E" w14:textId="77777777" w:rsidR="002E0F8C" w:rsidRDefault="002E0F8C">
                            <w:pPr>
                              <w:jc w:val="both"/>
                              <w:textDirection w:val="btLr"/>
                            </w:pPr>
                          </w:p>
                          <w:p w14:paraId="640EFDCA" w14:textId="77777777" w:rsidR="002E0F8C" w:rsidRDefault="002E0F8C">
                            <w:pPr>
                              <w:jc w:val="both"/>
                              <w:textDirection w:val="btLr"/>
                            </w:pPr>
                          </w:p>
                          <w:p w14:paraId="2E2B1D81" w14:textId="77777777" w:rsidR="002E0F8C" w:rsidRDefault="002E0F8C">
                            <w:pPr>
                              <w:jc w:val="both"/>
                              <w:textDirection w:val="btLr"/>
                            </w:pPr>
                          </w:p>
                          <w:p w14:paraId="47179FA6" w14:textId="77777777" w:rsidR="002E0F8C" w:rsidRDefault="00000000">
                            <w:pPr>
                              <w:jc w:val="both"/>
                              <w:textDirection w:val="btLr"/>
                            </w:pPr>
                            <w:r>
                              <w:rPr>
                                <w:color w:val="000000"/>
                                <w:sz w:val="21"/>
                              </w:rPr>
                              <w:t xml:space="preserve"> </w:t>
                            </w:r>
                          </w:p>
                          <w:p w14:paraId="70548F93" w14:textId="77777777" w:rsidR="002E0F8C" w:rsidRDefault="002E0F8C">
                            <w:pPr>
                              <w:jc w:val="both"/>
                              <w:textDirection w:val="btLr"/>
                            </w:pPr>
                          </w:p>
                          <w:p w14:paraId="7714E64C" w14:textId="77777777" w:rsidR="002E0F8C" w:rsidRDefault="002E0F8C">
                            <w:pPr>
                              <w:jc w:val="both"/>
                              <w:textDirection w:val="btLr"/>
                            </w:pPr>
                          </w:p>
                          <w:p w14:paraId="77D3E106" w14:textId="77777777" w:rsidR="002E0F8C" w:rsidRDefault="002E0F8C">
                            <w:pPr>
                              <w:jc w:val="both"/>
                              <w:textDirection w:val="btLr"/>
                            </w:pPr>
                          </w:p>
                          <w:p w14:paraId="166CA748" w14:textId="77777777" w:rsidR="002E0F8C" w:rsidRDefault="002E0F8C">
                            <w:pPr>
                              <w:jc w:val="both"/>
                              <w:textDirection w:val="btLr"/>
                            </w:pPr>
                          </w:p>
                          <w:p w14:paraId="615A319F" w14:textId="77777777" w:rsidR="002E0F8C" w:rsidRDefault="002E0F8C">
                            <w:pPr>
                              <w:jc w:val="both"/>
                              <w:textDirection w:val="btLr"/>
                            </w:pPr>
                          </w:p>
                          <w:p w14:paraId="5C2E9101" w14:textId="77777777" w:rsidR="002E0F8C" w:rsidRDefault="002E0F8C">
                            <w:pPr>
                              <w:jc w:val="both"/>
                              <w:textDirection w:val="btLr"/>
                            </w:pPr>
                          </w:p>
                        </w:txbxContent>
                      </wps:txbx>
                      <wps:bodyPr spcFirstLastPara="1" wrap="square" lIns="91425" tIns="0" rIns="91425" bIns="0"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876800" cy="2924175"/>
                <wp:effectExtent b="0" l="0" r="0" t="0"/>
                <wp:docPr id="1961343601"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4876800" cy="2924175"/>
                        </a:xfrm>
                        <a:prstGeom prst="rect"/>
                        <a:ln/>
                      </pic:spPr>
                    </pic:pic>
                  </a:graphicData>
                </a:graphic>
              </wp:inline>
            </w:drawing>
          </mc:Fallback>
        </mc:AlternateContent>
      </w:r>
      <w:r>
        <w:rPr>
          <w:noProof/>
        </w:rPr>
        <mc:AlternateContent>
          <mc:Choice Requires="wpg">
            <w:drawing>
              <wp:anchor distT="0" distB="0" distL="114300" distR="114300" simplePos="0" relativeHeight="251658240" behindDoc="0" locked="0" layoutInCell="1" hidden="0" allowOverlap="1" wp14:anchorId="2B2F0967" wp14:editId="46887528">
                <wp:simplePos x="0" y="0"/>
                <wp:positionH relativeFrom="column">
                  <wp:posOffset>4838451</wp:posOffset>
                </wp:positionH>
                <wp:positionV relativeFrom="paragraph">
                  <wp:posOffset>997735</wp:posOffset>
                </wp:positionV>
                <wp:extent cx="1354455" cy="845334"/>
                <wp:effectExtent l="0" t="0" r="0" b="0"/>
                <wp:wrapNone/>
                <wp:docPr id="1961343599" name="Rectangle 1961343599"/>
                <wp:cNvGraphicFramePr/>
                <a:graphic xmlns:a="http://schemas.openxmlformats.org/drawingml/2006/main">
                  <a:graphicData uri="http://schemas.microsoft.com/office/word/2010/wordprocessingShape">
                    <wps:wsp>
                      <wps:cNvSpPr/>
                      <wps:spPr>
                        <a:xfrm>
                          <a:off x="4683060" y="3370927"/>
                          <a:ext cx="1325880" cy="818147"/>
                        </a:xfrm>
                        <a:prstGeom prst="rect">
                          <a:avLst/>
                        </a:prstGeom>
                        <a:noFill/>
                        <a:ln>
                          <a:noFill/>
                        </a:ln>
                      </wps:spPr>
                      <wps:txbx>
                        <w:txbxContent>
                          <w:p w14:paraId="4DFA2F18" w14:textId="77777777" w:rsidR="002E0F8C" w:rsidRDefault="00000000">
                            <w:pPr>
                              <w:textDirection w:val="btLr"/>
                            </w:pPr>
                            <w:r>
                              <w:rPr>
                                <w:rFonts w:ascii="Avenir" w:eastAsia="Avenir" w:hAnsi="Avenir" w:cs="Avenir"/>
                                <w:b/>
                                <w:color w:val="2F5496"/>
                                <w:sz w:val="18"/>
                              </w:rPr>
                              <w:t xml:space="preserve">KATA </w:t>
                            </w:r>
                            <w:r>
                              <w:rPr>
                                <w:rFonts w:ascii="Avenir" w:eastAsia="Avenir" w:hAnsi="Avenir" w:cs="Avenir"/>
                                <w:b/>
                                <w:color w:val="2F5496"/>
                                <w:sz w:val="18"/>
                              </w:rPr>
                              <w:t>KUNCI</w:t>
                            </w:r>
                          </w:p>
                          <w:p w14:paraId="11ED9D3D" w14:textId="77777777" w:rsidR="002E0F8C" w:rsidRDefault="00000000">
                            <w:pPr>
                              <w:textDirection w:val="btLr"/>
                            </w:pPr>
                            <w:r>
                              <w:rPr>
                                <w:rFonts w:ascii="Times New Roman" w:eastAsia="Times New Roman" w:hAnsi="Times New Roman" w:cs="Times New Roman"/>
                                <w:color w:val="000000"/>
                              </w:rPr>
                              <w:t xml:space="preserve">brownies panggang, tepung pisang merah, tepung terigu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4838451</wp:posOffset>
                </wp:positionH>
                <wp:positionV relativeFrom="paragraph">
                  <wp:posOffset>997735</wp:posOffset>
                </wp:positionV>
                <wp:extent cx="1354455" cy="845334"/>
                <wp:effectExtent b="0" l="0" r="0" t="0"/>
                <wp:wrapNone/>
                <wp:docPr id="1961343599"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354455" cy="845334"/>
                        </a:xfrm>
                        <a:prstGeom prst="rect"/>
                        <a:ln/>
                      </pic:spPr>
                    </pic:pic>
                  </a:graphicData>
                </a:graphic>
              </wp:anchor>
            </w:drawing>
          </mc:Fallback>
        </mc:AlternateContent>
      </w:r>
    </w:p>
    <w:p w14:paraId="06B1BDC5" w14:textId="77777777" w:rsidR="002E0F8C" w:rsidRDefault="002E0F8C">
      <w:pPr>
        <w:jc w:val="both"/>
        <w:rPr>
          <w:rFonts w:ascii="Avenir" w:eastAsia="Avenir" w:hAnsi="Avenir" w:cs="Avenir"/>
          <w:color w:val="000000"/>
        </w:rPr>
      </w:pPr>
    </w:p>
    <w:p w14:paraId="6BC9DEF8" w14:textId="77777777" w:rsidR="002E0F8C" w:rsidRDefault="00000000">
      <w:pPr>
        <w:jc w:val="both"/>
        <w:rPr>
          <w:rFonts w:ascii="Avenir" w:eastAsia="Avenir" w:hAnsi="Avenir" w:cs="Avenir"/>
          <w:color w:val="000000"/>
        </w:rPr>
      </w:pPr>
      <w:r>
        <w:rPr>
          <w:noProof/>
        </w:rPr>
        <mc:AlternateContent>
          <mc:Choice Requires="wpg">
            <w:drawing>
              <wp:anchor distT="0" distB="0" distL="0" distR="0" simplePos="0" relativeHeight="251659264" behindDoc="1" locked="0" layoutInCell="1" hidden="0" allowOverlap="1" wp14:anchorId="7C0356F8" wp14:editId="272C6753">
                <wp:simplePos x="0" y="0"/>
                <wp:positionH relativeFrom="column">
                  <wp:posOffset>0</wp:posOffset>
                </wp:positionH>
                <wp:positionV relativeFrom="paragraph">
                  <wp:posOffset>0</wp:posOffset>
                </wp:positionV>
                <wp:extent cx="4867275" cy="3219450"/>
                <wp:effectExtent l="0" t="0" r="0" b="0"/>
                <wp:wrapNone/>
                <wp:docPr id="1961343604" name="Rectangle: Rounded Corners 1961343604"/>
                <wp:cNvGraphicFramePr/>
                <a:graphic xmlns:a="http://schemas.openxmlformats.org/drawingml/2006/main">
                  <a:graphicData uri="http://schemas.microsoft.com/office/word/2010/wordprocessingShape">
                    <wps:wsp>
                      <wps:cNvSpPr/>
                      <wps:spPr>
                        <a:xfrm>
                          <a:off x="2917125" y="2175038"/>
                          <a:ext cx="4857750" cy="3209925"/>
                        </a:xfrm>
                        <a:prstGeom prst="roundRect">
                          <a:avLst>
                            <a:gd name="adj" fmla="val 0"/>
                          </a:avLst>
                        </a:prstGeom>
                        <a:solidFill>
                          <a:srgbClr val="B3C6E7">
                            <a:alpha val="27058"/>
                          </a:srgbClr>
                        </a:solidFill>
                        <a:ln>
                          <a:noFill/>
                        </a:ln>
                      </wps:spPr>
                      <wps:txbx>
                        <w:txbxContent>
                          <w:p w14:paraId="56407ED0" w14:textId="77777777" w:rsidR="002E0F8C" w:rsidRDefault="00000000">
                            <w:pPr>
                              <w:ind w:left="141" w:right="96" w:firstLine="422"/>
                              <w:jc w:val="both"/>
                              <w:textDirection w:val="btLr"/>
                            </w:pPr>
                            <w:r>
                              <w:rPr>
                                <w:rFonts w:ascii="Avenir" w:eastAsia="Avenir" w:hAnsi="Avenir" w:cs="Avenir"/>
                                <w:b/>
                                <w:color w:val="2F5496"/>
                                <w:sz w:val="24"/>
                              </w:rPr>
                              <w:t>ABSTRACT</w:t>
                            </w:r>
                          </w:p>
                          <w:p w14:paraId="034DD8BE" w14:textId="77777777" w:rsidR="002E0F8C" w:rsidRDefault="00000000">
                            <w:pPr>
                              <w:ind w:left="141" w:right="96" w:firstLine="422"/>
                              <w:jc w:val="both"/>
                              <w:textDirection w:val="btLr"/>
                            </w:pPr>
                            <w:r>
                              <w:rPr>
                                <w:rFonts w:ascii="Avenir" w:eastAsia="Avenir" w:hAnsi="Avenir" w:cs="Avenir"/>
                                <w:color w:val="000000"/>
                                <w:sz w:val="20"/>
                              </w:rPr>
                              <w:t>Brownies are generally made from wheat flour; however, substitution with local flours such as red banana (Musa acuminata cv. Red Dacca) flour has the potential to improve nutritional value and product diversification. This study aimed to determine the effect of substituting wheat flour with red banana flour on the physical, chemical, and organoleptic properties of baked brownies. A completely randomized design (CRD) with one factor and five treatments was applied, consisting of wheat flour and red banana flour ratios of 100:0, 85:15, 70:30, 55:45, and 40:60, each replicated three times. Parameters observed included expansion, texture, color, moisture content, vitamin C, ash content, fiber content, and organoleptic attributes (color, aroma, taste, texture, and overall acceptance). Data were analyzed using ANOVA, DMRT, and Friedman test at a 5% significance level. The results showed that red banana flour substitution significantly affected physical, chemical, and organoleptic properties. Increasing substitution levels produced darker brownie color, with the 85% wheat flour : 15% red banana flour treatment yielding the brightest color (5 YR 3/3), while the 40% wheat flour : 60% red banana flour treatment was the darkest (7.5 YR 2/3). Expansion, moisture, texture, ash, and fiber contents ranged from 28.73–32.65%, 3.33–6.11%, 147.89–175.89%, 1.57–1.93%, and 3.89–16.15%, respectively. Organoleptic evaluation indicated that panelists liked the color (4.8) and aroma (4.96), moderately liked the taste (4.12), but were neutral toward texture (3.84) and overall acceptance (3.92).</w:t>
                            </w:r>
                          </w:p>
                          <w:p w14:paraId="5C80A912" w14:textId="77777777" w:rsidR="002E0F8C" w:rsidRDefault="002E0F8C">
                            <w:pPr>
                              <w:ind w:left="141" w:right="96" w:firstLine="422"/>
                              <w:jc w:val="both"/>
                              <w:textDirection w:val="btLr"/>
                            </w:pPr>
                          </w:p>
                          <w:p w14:paraId="4EE2EC49" w14:textId="77777777" w:rsidR="002E0F8C" w:rsidRDefault="002E0F8C">
                            <w:pPr>
                              <w:jc w:val="both"/>
                              <w:textDirection w:val="btLr"/>
                            </w:pPr>
                          </w:p>
                          <w:p w14:paraId="728F87B4" w14:textId="77777777" w:rsidR="002E0F8C" w:rsidRDefault="002E0F8C">
                            <w:pPr>
                              <w:jc w:val="both"/>
                              <w:textDirection w:val="btLr"/>
                            </w:pPr>
                          </w:p>
                          <w:p w14:paraId="075606C5" w14:textId="77777777" w:rsidR="002E0F8C" w:rsidRDefault="002E0F8C">
                            <w:pPr>
                              <w:jc w:val="both"/>
                              <w:textDirection w:val="btLr"/>
                            </w:pPr>
                          </w:p>
                          <w:p w14:paraId="0A4E6925" w14:textId="77777777" w:rsidR="002E0F8C" w:rsidRDefault="002E0F8C">
                            <w:pPr>
                              <w:jc w:val="both"/>
                              <w:textDirection w:val="btLr"/>
                            </w:pPr>
                          </w:p>
                          <w:p w14:paraId="7D245F0B" w14:textId="77777777" w:rsidR="002E0F8C" w:rsidRDefault="002E0F8C">
                            <w:pPr>
                              <w:jc w:val="both"/>
                              <w:textDirection w:val="btLr"/>
                            </w:pPr>
                          </w:p>
                          <w:p w14:paraId="775F2872" w14:textId="77777777" w:rsidR="002E0F8C" w:rsidRDefault="002E0F8C">
                            <w:pPr>
                              <w:jc w:val="both"/>
                              <w:textDirection w:val="btLr"/>
                            </w:pPr>
                          </w:p>
                          <w:p w14:paraId="189F9C92" w14:textId="77777777" w:rsidR="002E0F8C" w:rsidRDefault="002E0F8C">
                            <w:pPr>
                              <w:jc w:val="both"/>
                              <w:textDirection w:val="btLr"/>
                            </w:pPr>
                          </w:p>
                          <w:p w14:paraId="3E4649F5" w14:textId="77777777" w:rsidR="002E0F8C" w:rsidRDefault="00000000">
                            <w:pPr>
                              <w:jc w:val="both"/>
                              <w:textDirection w:val="btLr"/>
                            </w:pPr>
                            <w:r>
                              <w:rPr>
                                <w:color w:val="000000"/>
                                <w:sz w:val="21"/>
                              </w:rPr>
                              <w:t xml:space="preserve"> </w:t>
                            </w:r>
                          </w:p>
                          <w:p w14:paraId="29900955" w14:textId="77777777" w:rsidR="002E0F8C" w:rsidRDefault="002E0F8C">
                            <w:pPr>
                              <w:jc w:val="both"/>
                              <w:textDirection w:val="btLr"/>
                            </w:pPr>
                          </w:p>
                          <w:p w14:paraId="15C2C6BE" w14:textId="77777777" w:rsidR="002E0F8C" w:rsidRDefault="002E0F8C">
                            <w:pPr>
                              <w:jc w:val="both"/>
                              <w:textDirection w:val="btLr"/>
                            </w:pPr>
                          </w:p>
                          <w:p w14:paraId="6C4F17B9" w14:textId="77777777" w:rsidR="002E0F8C" w:rsidRDefault="002E0F8C">
                            <w:pPr>
                              <w:jc w:val="both"/>
                              <w:textDirection w:val="btLr"/>
                            </w:pPr>
                          </w:p>
                          <w:p w14:paraId="314E16F5" w14:textId="77777777" w:rsidR="002E0F8C" w:rsidRDefault="002E0F8C">
                            <w:pPr>
                              <w:jc w:val="both"/>
                              <w:textDirection w:val="btLr"/>
                            </w:pPr>
                          </w:p>
                          <w:p w14:paraId="1BD38D7F" w14:textId="77777777" w:rsidR="002E0F8C" w:rsidRDefault="002E0F8C">
                            <w:pPr>
                              <w:jc w:val="both"/>
                              <w:textDirection w:val="btLr"/>
                            </w:pPr>
                          </w:p>
                          <w:p w14:paraId="1DE80879" w14:textId="77777777" w:rsidR="002E0F8C" w:rsidRDefault="002E0F8C">
                            <w:pPr>
                              <w:jc w:val="both"/>
                              <w:textDirection w:val="btLr"/>
                            </w:pPr>
                          </w:p>
                        </w:txbxContent>
                      </wps:txbx>
                      <wps:bodyPr spcFirstLastPara="1" wrap="square" lIns="91425" tIns="0" rIns="91425" bIns="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4867275" cy="3219450"/>
                <wp:effectExtent b="0" l="0" r="0" t="0"/>
                <wp:wrapNone/>
                <wp:docPr id="1961343604"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4867275" cy="3219450"/>
                        </a:xfrm>
                        <a:prstGeom prst="rect"/>
                        <a:ln/>
                      </pic:spPr>
                    </pic:pic>
                  </a:graphicData>
                </a:graphic>
              </wp:anchor>
            </w:drawing>
          </mc:Fallback>
        </mc:AlternateContent>
      </w:r>
    </w:p>
    <w:p w14:paraId="3A7BB6F9" w14:textId="77777777" w:rsidR="002E0F8C" w:rsidRDefault="002E0F8C">
      <w:pPr>
        <w:jc w:val="both"/>
        <w:rPr>
          <w:rFonts w:ascii="Avenir" w:eastAsia="Avenir" w:hAnsi="Avenir" w:cs="Avenir"/>
          <w:color w:val="000000"/>
        </w:rPr>
      </w:pPr>
    </w:p>
    <w:p w14:paraId="37273112" w14:textId="77777777" w:rsidR="002E0F8C" w:rsidRDefault="002E0F8C">
      <w:pPr>
        <w:jc w:val="both"/>
        <w:rPr>
          <w:rFonts w:ascii="Avenir" w:eastAsia="Avenir" w:hAnsi="Avenir" w:cs="Avenir"/>
          <w:color w:val="000000"/>
        </w:rPr>
      </w:pPr>
    </w:p>
    <w:p w14:paraId="7592455F" w14:textId="77777777" w:rsidR="002E0F8C" w:rsidRDefault="002E0F8C">
      <w:pPr>
        <w:jc w:val="both"/>
        <w:rPr>
          <w:rFonts w:ascii="Avenir" w:eastAsia="Avenir" w:hAnsi="Avenir" w:cs="Avenir"/>
          <w:color w:val="000000"/>
        </w:rPr>
      </w:pPr>
    </w:p>
    <w:p w14:paraId="077C3272" w14:textId="77777777" w:rsidR="002E0F8C" w:rsidRDefault="002E0F8C">
      <w:pPr>
        <w:jc w:val="both"/>
        <w:rPr>
          <w:rFonts w:ascii="Avenir" w:eastAsia="Avenir" w:hAnsi="Avenir" w:cs="Avenir"/>
          <w:color w:val="000000"/>
        </w:rPr>
      </w:pPr>
    </w:p>
    <w:p w14:paraId="42A7E64D" w14:textId="77777777" w:rsidR="002E0F8C" w:rsidRDefault="002E0F8C">
      <w:pPr>
        <w:jc w:val="both"/>
        <w:rPr>
          <w:rFonts w:ascii="Avenir" w:eastAsia="Avenir" w:hAnsi="Avenir" w:cs="Avenir"/>
          <w:color w:val="000000"/>
        </w:rPr>
      </w:pPr>
    </w:p>
    <w:p w14:paraId="3E3AFC3A" w14:textId="77777777" w:rsidR="002E0F8C" w:rsidRDefault="002E0F8C">
      <w:pPr>
        <w:jc w:val="both"/>
        <w:rPr>
          <w:rFonts w:ascii="Avenir" w:eastAsia="Avenir" w:hAnsi="Avenir" w:cs="Avenir"/>
          <w:color w:val="000000"/>
        </w:rPr>
      </w:pPr>
    </w:p>
    <w:p w14:paraId="77EB1841" w14:textId="77777777" w:rsidR="002E0F8C" w:rsidRDefault="00000000">
      <w:pPr>
        <w:jc w:val="both"/>
        <w:rPr>
          <w:rFonts w:ascii="Avenir" w:eastAsia="Avenir" w:hAnsi="Avenir" w:cs="Avenir"/>
          <w:color w:val="000000"/>
        </w:rPr>
      </w:pPr>
      <w:r>
        <w:rPr>
          <w:noProof/>
        </w:rPr>
        <mc:AlternateContent>
          <mc:Choice Requires="wpg">
            <w:drawing>
              <wp:anchor distT="0" distB="0" distL="0" distR="0" simplePos="0" relativeHeight="251660288" behindDoc="1" locked="0" layoutInCell="1" hidden="0" allowOverlap="1" wp14:anchorId="6D849F1C" wp14:editId="13D8EBB6">
                <wp:simplePos x="0" y="0"/>
                <wp:positionH relativeFrom="column">
                  <wp:posOffset>4981575</wp:posOffset>
                </wp:positionH>
                <wp:positionV relativeFrom="paragraph">
                  <wp:posOffset>48627</wp:posOffset>
                </wp:positionV>
                <wp:extent cx="1354455" cy="994530"/>
                <wp:effectExtent l="0" t="0" r="0" b="0"/>
                <wp:wrapNone/>
                <wp:docPr id="1961343595" name="Rectangle 1961343595"/>
                <wp:cNvGraphicFramePr/>
                <a:graphic xmlns:a="http://schemas.openxmlformats.org/drawingml/2006/main">
                  <a:graphicData uri="http://schemas.microsoft.com/office/word/2010/wordprocessingShape">
                    <wps:wsp>
                      <wps:cNvSpPr/>
                      <wps:spPr>
                        <a:xfrm>
                          <a:off x="4673535" y="3289463"/>
                          <a:ext cx="1344930" cy="981075"/>
                        </a:xfrm>
                        <a:prstGeom prst="rect">
                          <a:avLst/>
                        </a:prstGeom>
                        <a:noFill/>
                        <a:ln>
                          <a:noFill/>
                        </a:ln>
                      </wps:spPr>
                      <wps:txbx>
                        <w:txbxContent>
                          <w:p w14:paraId="4992222B" w14:textId="77777777" w:rsidR="002E0F8C" w:rsidRDefault="00000000">
                            <w:pPr>
                              <w:textDirection w:val="btLr"/>
                            </w:pPr>
                            <w:r>
                              <w:rPr>
                                <w:rFonts w:ascii="Avenir" w:eastAsia="Avenir" w:hAnsi="Avenir" w:cs="Avenir"/>
                                <w:b/>
                                <w:i/>
                                <w:color w:val="2F5496"/>
                                <w:sz w:val="18"/>
                              </w:rPr>
                              <w:t>KEYWORDS</w:t>
                            </w:r>
                          </w:p>
                          <w:p w14:paraId="0635B067" w14:textId="77777777" w:rsidR="002E0F8C" w:rsidRDefault="00000000">
                            <w:pPr>
                              <w:textDirection w:val="btLr"/>
                            </w:pPr>
                            <w:r>
                              <w:rPr>
                                <w:rFonts w:ascii="Times New Roman" w:eastAsia="Times New Roman" w:hAnsi="Times New Roman" w:cs="Times New Roman"/>
                                <w:i/>
                                <w:color w:val="000000"/>
                              </w:rPr>
                              <w:t>baked brownies , red banana flour, wheat flour</w:t>
                            </w:r>
                          </w:p>
                          <w:p w14:paraId="54BD1EA8" w14:textId="77777777" w:rsidR="002E0F8C" w:rsidRDefault="002E0F8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4981575</wp:posOffset>
                </wp:positionH>
                <wp:positionV relativeFrom="paragraph">
                  <wp:posOffset>48627</wp:posOffset>
                </wp:positionV>
                <wp:extent cx="1354455" cy="994530"/>
                <wp:effectExtent b="0" l="0" r="0" t="0"/>
                <wp:wrapNone/>
                <wp:docPr id="1961343595"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354455" cy="994530"/>
                        </a:xfrm>
                        <a:prstGeom prst="rect"/>
                        <a:ln/>
                      </pic:spPr>
                    </pic:pic>
                  </a:graphicData>
                </a:graphic>
              </wp:anchor>
            </w:drawing>
          </mc:Fallback>
        </mc:AlternateContent>
      </w:r>
    </w:p>
    <w:p w14:paraId="110E77FE" w14:textId="77777777" w:rsidR="002E0F8C" w:rsidRDefault="002E0F8C">
      <w:pPr>
        <w:jc w:val="both"/>
        <w:rPr>
          <w:rFonts w:ascii="Avenir" w:eastAsia="Avenir" w:hAnsi="Avenir" w:cs="Avenir"/>
          <w:color w:val="000000"/>
        </w:rPr>
      </w:pPr>
    </w:p>
    <w:p w14:paraId="731E00D8" w14:textId="77777777" w:rsidR="002E0F8C" w:rsidRDefault="002E0F8C">
      <w:pPr>
        <w:jc w:val="both"/>
        <w:rPr>
          <w:rFonts w:ascii="Avenir" w:eastAsia="Avenir" w:hAnsi="Avenir" w:cs="Avenir"/>
          <w:color w:val="000000"/>
        </w:rPr>
      </w:pPr>
    </w:p>
    <w:p w14:paraId="611359CD" w14:textId="77777777" w:rsidR="002E0F8C" w:rsidRDefault="002E0F8C">
      <w:pPr>
        <w:jc w:val="both"/>
        <w:rPr>
          <w:rFonts w:ascii="Avenir" w:eastAsia="Avenir" w:hAnsi="Avenir" w:cs="Avenir"/>
          <w:color w:val="000000"/>
        </w:rPr>
      </w:pPr>
    </w:p>
    <w:p w14:paraId="3E68E6B6" w14:textId="77777777" w:rsidR="002E0F8C" w:rsidRDefault="002E0F8C">
      <w:pPr>
        <w:jc w:val="both"/>
        <w:rPr>
          <w:rFonts w:ascii="Avenir" w:eastAsia="Avenir" w:hAnsi="Avenir" w:cs="Avenir"/>
          <w:color w:val="000000"/>
        </w:rPr>
      </w:pPr>
    </w:p>
    <w:p w14:paraId="5967BAC5" w14:textId="77777777" w:rsidR="002E0F8C" w:rsidRDefault="002E0F8C">
      <w:pPr>
        <w:jc w:val="both"/>
        <w:rPr>
          <w:rFonts w:ascii="Avenir" w:eastAsia="Avenir" w:hAnsi="Avenir" w:cs="Avenir"/>
          <w:color w:val="000000"/>
        </w:rPr>
      </w:pPr>
    </w:p>
    <w:p w14:paraId="7B74EB8F" w14:textId="77777777" w:rsidR="002E0F8C" w:rsidRDefault="002E0F8C">
      <w:pPr>
        <w:jc w:val="both"/>
        <w:rPr>
          <w:rFonts w:ascii="Avenir" w:eastAsia="Avenir" w:hAnsi="Avenir" w:cs="Avenir"/>
          <w:color w:val="000000"/>
        </w:rPr>
      </w:pPr>
    </w:p>
    <w:p w14:paraId="4F7DBE8A" w14:textId="77777777" w:rsidR="002E0F8C" w:rsidRDefault="002E0F8C">
      <w:pPr>
        <w:jc w:val="both"/>
        <w:rPr>
          <w:rFonts w:ascii="Avenir" w:eastAsia="Avenir" w:hAnsi="Avenir" w:cs="Avenir"/>
          <w:color w:val="000000"/>
        </w:rPr>
      </w:pPr>
    </w:p>
    <w:p w14:paraId="26039C0F" w14:textId="77777777" w:rsidR="002E0F8C" w:rsidRDefault="002E0F8C">
      <w:pPr>
        <w:jc w:val="both"/>
        <w:rPr>
          <w:rFonts w:ascii="Avenir" w:eastAsia="Avenir" w:hAnsi="Avenir" w:cs="Avenir"/>
          <w:color w:val="000000"/>
        </w:rPr>
      </w:pPr>
    </w:p>
    <w:p w14:paraId="7386C2D0" w14:textId="77777777" w:rsidR="002E0F8C" w:rsidRDefault="002E0F8C">
      <w:pPr>
        <w:jc w:val="both"/>
        <w:rPr>
          <w:rFonts w:ascii="Avenir" w:eastAsia="Avenir" w:hAnsi="Avenir" w:cs="Avenir"/>
          <w:color w:val="000000"/>
        </w:rPr>
      </w:pPr>
    </w:p>
    <w:p w14:paraId="13EC9DD3" w14:textId="77777777" w:rsidR="002E0F8C" w:rsidRDefault="002E0F8C">
      <w:pPr>
        <w:jc w:val="both"/>
        <w:rPr>
          <w:rFonts w:ascii="Avenir" w:eastAsia="Avenir" w:hAnsi="Avenir" w:cs="Avenir"/>
          <w:color w:val="000000"/>
        </w:rPr>
      </w:pPr>
    </w:p>
    <w:p w14:paraId="776F6FA8" w14:textId="77777777" w:rsidR="002E0F8C" w:rsidRDefault="002E0F8C">
      <w:pPr>
        <w:jc w:val="both"/>
        <w:rPr>
          <w:rFonts w:ascii="Avenir" w:eastAsia="Avenir" w:hAnsi="Avenir" w:cs="Avenir"/>
          <w:color w:val="000000"/>
        </w:rPr>
      </w:pPr>
    </w:p>
    <w:p w14:paraId="091B6F3A" w14:textId="77777777" w:rsidR="002E0F8C" w:rsidRDefault="002E0F8C">
      <w:pPr>
        <w:jc w:val="both"/>
        <w:rPr>
          <w:rFonts w:ascii="Avenir" w:eastAsia="Avenir" w:hAnsi="Avenir" w:cs="Avenir"/>
          <w:color w:val="000000"/>
        </w:rPr>
      </w:pPr>
    </w:p>
    <w:p w14:paraId="7C86CCD3" w14:textId="77777777" w:rsidR="002E0F8C" w:rsidRDefault="002E0F8C">
      <w:pPr>
        <w:jc w:val="both"/>
        <w:rPr>
          <w:rFonts w:ascii="Avenir" w:eastAsia="Avenir" w:hAnsi="Avenir" w:cs="Avenir"/>
        </w:rPr>
      </w:pPr>
    </w:p>
    <w:p w14:paraId="5A6CA2CD" w14:textId="77777777" w:rsidR="002E0F8C" w:rsidRDefault="00000000">
      <w:pPr>
        <w:numPr>
          <w:ilvl w:val="0"/>
          <w:numId w:val="1"/>
        </w:numPr>
        <w:pBdr>
          <w:top w:val="nil"/>
          <w:left w:val="nil"/>
          <w:bottom w:val="nil"/>
          <w:right w:val="nil"/>
          <w:between w:val="nil"/>
        </w:pBdr>
        <w:spacing w:after="120" w:line="276" w:lineRule="auto"/>
        <w:ind w:left="360"/>
        <w:jc w:val="both"/>
        <w:rPr>
          <w:rFonts w:ascii="Avenir" w:eastAsia="Avenir" w:hAnsi="Avenir" w:cs="Avenir"/>
          <w:b/>
          <w:color w:val="2F5496"/>
          <w:sz w:val="24"/>
          <w:szCs w:val="24"/>
        </w:rPr>
      </w:pPr>
      <w:r>
        <w:rPr>
          <w:rFonts w:ascii="Avenir" w:eastAsia="Avenir" w:hAnsi="Avenir" w:cs="Avenir"/>
          <w:b/>
          <w:color w:val="2F5496"/>
          <w:sz w:val="24"/>
          <w:szCs w:val="24"/>
        </w:rPr>
        <w:lastRenderedPageBreak/>
        <w:t>PENDAHULUAN</w:t>
      </w:r>
    </w:p>
    <w:p w14:paraId="14AE7EE6" w14:textId="77777777" w:rsidR="002E0F8C" w:rsidRDefault="00000000">
      <w:pPr>
        <w:spacing w:after="120"/>
        <w:ind w:firstLine="720"/>
        <w:jc w:val="both"/>
        <w:rPr>
          <w:rFonts w:ascii="Avenir" w:eastAsia="Avenir" w:hAnsi="Avenir" w:cs="Avenir"/>
          <w:color w:val="000000"/>
          <w:sz w:val="20"/>
          <w:szCs w:val="20"/>
        </w:rPr>
      </w:pPr>
      <w:r>
        <w:rPr>
          <w:rFonts w:ascii="Avenir" w:eastAsia="Avenir" w:hAnsi="Avenir" w:cs="Avenir"/>
          <w:color w:val="000000"/>
          <w:sz w:val="20"/>
          <w:szCs w:val="20"/>
        </w:rPr>
        <w:t>Brownies merupakan salah satu produk yang bahan utamanya dibuat dari tepung terigu. Sudah sejak lama produk brownies banyak dikenal masyarakat sebagai jajanan yang cukup mengenyangkan dan juga sering menggantikan menu sarapan pagi dan bekal sekolah anak. Produk brownies biasanya dimasak dengan cara dipanggang ataupun dikukus. Tepung terigu sebagai bahan utama pada pembuatan brownies panggang masih menjadi bahan impor di Indonesia. Badan Pusat Statistik Indonesia (2022) menyebutkan bahwa penggunaan tepung terigu tahun 2021 impor gandum Indonesia mencapai 11,17 juta ton.  Impor gandum yang tinggi tersebut tidak baik bagi ketahanan pangan maka Indonesia memerlukan bahan pengganti tepung terigu yang mampu diproduksi menggunakan bahan pangan lokal. Tepung dari bahan pangan lokal yang mampu menggantikan penggunaan tepung terigu salah satunya yaitu tepung dari pisang.</w:t>
      </w:r>
    </w:p>
    <w:p w14:paraId="0546EAAA"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Tepung pisang merupakan salah satu cara pemanfaatan pisang dalam bentuk olahan dan salah satu bentuk alternatif produk setengah jadi yang dianjurkan, karena akan lebih tahan disimpan, mudah dicampur (dibuat komposit). Pembuatan tepung pisang menggunakan buah yang sudah tua, tetapi belum masak (Harefa &amp; Pato, 2017). Menurut Afiifah &amp; Srimiati (2020), pisang merah memiliki cita rasa manis pada daging buahnya. Berdasarkan hal itu maka peanekaragaman pisang merah perlu ditingkatkan lagi, salah satunya dengan cara membuat pisang merah menjadi tepung (Kaleka, 2013). Tepung pisang merupakan sumber serat yang potensial bila disubstitusikan dengan tepung terigu, semakin banyak penambahan tepung pisang maka secara signifikan meningkatkan kadar serat. Kadar serat yang tinggi dapat mencegah penyakit diabetes dan obesitas karena mampu menyerap air dan mengurangi daya cerna karbohidrat, sehingga dapat menghambat kenaikan glukosa darah (Agama-Acevedo et al., 2012). Tepung pisang mudah diolah menjadi makanan dan dapat diformulasikan sebagai pengganti tepung terigu sehingga dapat dijadikan bahan untuk pembuatan roti, biskuit, kue, dan lain-lain (Afiifah &amp; Srimiati, 2020)</w:t>
      </w:r>
    </w:p>
    <w:p w14:paraId="0CA53C93"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Tepung pisang merah memiliki kadar vitamin C yang lebih tinggi daripada jenis pisang </w:t>
      </w:r>
      <w:r>
        <w:rPr>
          <w:rFonts w:ascii="Avenir" w:eastAsia="Avenir" w:hAnsi="Avenir" w:cs="Avenir"/>
          <w:sz w:val="20"/>
          <w:szCs w:val="20"/>
        </w:rPr>
        <w:t>lainnya</w:t>
      </w:r>
      <w:r>
        <w:rPr>
          <w:rFonts w:ascii="Avenir" w:eastAsia="Avenir" w:hAnsi="Avenir" w:cs="Avenir"/>
          <w:color w:val="000000"/>
          <w:sz w:val="20"/>
          <w:szCs w:val="20"/>
        </w:rPr>
        <w:t xml:space="preserve"> dengan kardar vitamin C 24,64 % , pisang jantan 15,84 %, dan pisang raja nangka 15,84 %. Pisang merah memiliki kalori, Karbohidrat, protein, lemak, serat, potasium, vitamin B6, vitamin C dan magnesium. Dengan rata-rata analisa kandungan kimia pada beberapa jenis tepung pisang, kadar karbohidrat tepung pisang merah 86,66%, tepung pisang jantan 84,96%, tepung pisang raja nangka 84,04%, kadar lemak tepung pisang merah 0,6%, tepung pisang jantan 0,5%, tepung pisang raja nangka 0,6%, kadar abu tepung pisang merah 1,9%, tepung pisang jantan 1,8%, tepung pisang raja nangka 2,0%, kadar serat tepung pisang merah 1,9%, tepung pisang jantan 1,8%, tepung pisang raja  nangka 2,0% (Priambodo, 2022).</w:t>
      </w:r>
    </w:p>
    <w:p w14:paraId="3A118B73"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  Penelitian pembuatan brownies pernah dilakukan oleh beberapa peneliti sebelumnya dengan menggunakan beberapa jenis tepung lokal. Salah satunya Mertayasa (2021) menyatakan bahwa perbandingan tepung pisang Muli dan tepung terigu berpengaruh nyata terhadap tekstur, rasa, aroma, warna, penerimaan keseluruhan, daya kembang, dan kadar air brownies kering. Perlakuan terbaik adalah A6 (50% tepung pisang : 50% tepung terigu) yang memiliki tekstur agak lembut (3,81), rasa khas pisang (4,00), aroma agak khas pisang (3,51), warna agak suka (4,20) dan penerimaan keseluruhan yang disukai panelis (4,08). Brownies kering dengan perlakuan terbaik menghasilkan daya kembang 2,35%, kadar air 4,02%, kadar abu 1,32%, kadar lemak 34,61%, kadar protein 6,28%, dan kadar karbohidrat 53,77%.</w:t>
      </w:r>
    </w:p>
    <w:p w14:paraId="4E1F8F85"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Pembuatan brownies menggunakan tepung pisang sebelumnya juga  pernah dilakukan oleh Musita (2014) yang menghasilkan perlakukan terbaik pada 30% tepung pisang batu. Komposisi produk ini yaitu kadar air 25,26%, abu 1,33%, lemak 19,63%, protein 6,04%, karbohidrat 49,07%.</w:t>
      </w:r>
    </w:p>
    <w:p w14:paraId="2BD1CBDE"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Berdasarkan latar belakang tersebut maka perlu adanya penelitian tentang subtitusi tepung terigu dengan tepung pisang merah (Musa acuminata red dacca) fisik,kimia, dan organoleptik dalam pembuatan brownies panggang. Tujuan dari penelitian ini adalah untuk menentukan pengaruh substitusi tepung terigu dengan tepung pisang merah terhadap sifat fisik (uji daya kembang, kadar air, tekstur, dan warna), sifat kimia (vitamin C, kadar serat, dan kadar abu), serta mutu organoleptik brownies panggang.</w:t>
      </w:r>
    </w:p>
    <w:p w14:paraId="2A86C25D" w14:textId="77777777" w:rsidR="002E0F8C" w:rsidRDefault="002E0F8C">
      <w:pPr>
        <w:ind w:firstLine="720"/>
        <w:jc w:val="both"/>
        <w:rPr>
          <w:rFonts w:ascii="Avenir" w:eastAsia="Avenir" w:hAnsi="Avenir" w:cs="Avenir"/>
          <w:sz w:val="22"/>
          <w:szCs w:val="22"/>
        </w:rPr>
      </w:pPr>
    </w:p>
    <w:p w14:paraId="0EDB44E7" w14:textId="77777777" w:rsidR="002E0F8C" w:rsidRDefault="002E0F8C">
      <w:pPr>
        <w:ind w:firstLine="720"/>
        <w:jc w:val="both"/>
        <w:rPr>
          <w:rFonts w:ascii="Avenir" w:eastAsia="Avenir" w:hAnsi="Avenir" w:cs="Avenir"/>
          <w:sz w:val="22"/>
          <w:szCs w:val="22"/>
        </w:rPr>
      </w:pPr>
    </w:p>
    <w:p w14:paraId="0CEF009A" w14:textId="77777777" w:rsidR="002E0F8C" w:rsidRDefault="00000000">
      <w:pPr>
        <w:numPr>
          <w:ilvl w:val="0"/>
          <w:numId w:val="1"/>
        </w:numPr>
        <w:pBdr>
          <w:top w:val="nil"/>
          <w:left w:val="nil"/>
          <w:bottom w:val="nil"/>
          <w:right w:val="nil"/>
          <w:between w:val="nil"/>
        </w:pBdr>
        <w:spacing w:after="120" w:line="276" w:lineRule="auto"/>
        <w:ind w:left="360"/>
        <w:jc w:val="both"/>
        <w:rPr>
          <w:rFonts w:ascii="Avenir" w:eastAsia="Avenir" w:hAnsi="Avenir" w:cs="Avenir"/>
          <w:b/>
          <w:color w:val="2F5496"/>
          <w:sz w:val="20"/>
          <w:szCs w:val="20"/>
        </w:rPr>
      </w:pPr>
      <w:r>
        <w:rPr>
          <w:rFonts w:ascii="Avenir" w:eastAsia="Avenir" w:hAnsi="Avenir" w:cs="Avenir"/>
          <w:b/>
          <w:color w:val="2F5496"/>
          <w:sz w:val="20"/>
          <w:szCs w:val="20"/>
        </w:rPr>
        <w:t>BAHAN DAN METODE</w:t>
      </w:r>
    </w:p>
    <w:p w14:paraId="47F6CDA4" w14:textId="77777777" w:rsidR="002E0F8C" w:rsidRDefault="00000000">
      <w:pPr>
        <w:jc w:val="both"/>
        <w:rPr>
          <w:rFonts w:ascii="Avenir" w:eastAsia="Avenir" w:hAnsi="Avenir" w:cs="Avenir"/>
          <w:color w:val="2F5496"/>
          <w:sz w:val="20"/>
          <w:szCs w:val="20"/>
        </w:rPr>
      </w:pPr>
      <w:r>
        <w:rPr>
          <w:rFonts w:ascii="Avenir" w:eastAsia="Avenir" w:hAnsi="Avenir" w:cs="Avenir"/>
          <w:color w:val="2F5496"/>
          <w:sz w:val="20"/>
          <w:szCs w:val="20"/>
        </w:rPr>
        <w:t>2.1. Alat dan Bahan</w:t>
      </w:r>
    </w:p>
    <w:p w14:paraId="623BE12C"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Alat yang digunakan untuk analisa antara lain timbangan analitik, oven, tanur, desikator, cawan porselin, gelas ukur, lemari asam, pipet tetes, erlemeyer, labu khjedhal, labu distilasi, labu ukur 100 ml, dan aplikasi munsell color chart. Sedangkan bahan utama yang digunakan yaitu pisang merah, tepung terigu. Bahan </w:t>
      </w:r>
      <w:r>
        <w:rPr>
          <w:rFonts w:ascii="Avenir" w:eastAsia="Avenir" w:hAnsi="Avenir" w:cs="Avenir"/>
          <w:color w:val="000000"/>
          <w:sz w:val="20"/>
          <w:szCs w:val="20"/>
        </w:rPr>
        <w:lastRenderedPageBreak/>
        <w:t>lain yang digunakan untuk pembuatan brownies adalah gula pasir, DCC (cokelat blok), minyak goreng, cokelat bubuk, telur ayam, margarin,dan  kertas roti. Bahan yang digunakan untuk analisa antara lain aquades, selenium, H</w:t>
      </w:r>
      <w:r>
        <w:rPr>
          <w:rFonts w:ascii="Avenir" w:eastAsia="Avenir" w:hAnsi="Avenir" w:cs="Avenir"/>
          <w:color w:val="000000"/>
          <w:sz w:val="20"/>
          <w:szCs w:val="20"/>
          <w:vertAlign w:val="subscript"/>
        </w:rPr>
        <w:t>2</w:t>
      </w:r>
      <w:r>
        <w:rPr>
          <w:rFonts w:ascii="Avenir" w:eastAsia="Avenir" w:hAnsi="Avenir" w:cs="Avenir"/>
          <w:color w:val="000000"/>
          <w:sz w:val="20"/>
          <w:szCs w:val="20"/>
        </w:rPr>
        <w:t>SO</w:t>
      </w:r>
      <w:r>
        <w:rPr>
          <w:rFonts w:ascii="Avenir" w:eastAsia="Avenir" w:hAnsi="Avenir" w:cs="Avenir"/>
          <w:color w:val="000000"/>
          <w:sz w:val="20"/>
          <w:szCs w:val="20"/>
          <w:vertAlign w:val="subscript"/>
        </w:rPr>
        <w:t>4</w:t>
      </w:r>
      <w:r>
        <w:rPr>
          <w:rFonts w:ascii="Avenir" w:eastAsia="Avenir" w:hAnsi="Avenir" w:cs="Avenir"/>
          <w:color w:val="000000"/>
          <w:sz w:val="20"/>
          <w:szCs w:val="20"/>
        </w:rPr>
        <w:t xml:space="preserve"> pekat, H</w:t>
      </w:r>
      <w:r>
        <w:rPr>
          <w:rFonts w:ascii="Avenir" w:eastAsia="Avenir" w:hAnsi="Avenir" w:cs="Avenir"/>
          <w:color w:val="000000"/>
          <w:sz w:val="20"/>
          <w:szCs w:val="20"/>
          <w:vertAlign w:val="subscript"/>
        </w:rPr>
        <w:t>3</w:t>
      </w:r>
      <w:r>
        <w:rPr>
          <w:rFonts w:ascii="Avenir" w:eastAsia="Avenir" w:hAnsi="Avenir" w:cs="Avenir"/>
          <w:color w:val="000000"/>
          <w:sz w:val="20"/>
          <w:szCs w:val="20"/>
        </w:rPr>
        <w:t>BO</w:t>
      </w:r>
      <w:r>
        <w:rPr>
          <w:rFonts w:ascii="Avenir" w:eastAsia="Avenir" w:hAnsi="Avenir" w:cs="Avenir"/>
          <w:color w:val="000000"/>
          <w:sz w:val="20"/>
          <w:szCs w:val="20"/>
          <w:vertAlign w:val="subscript"/>
        </w:rPr>
        <w:t>3</w:t>
      </w:r>
      <w:r>
        <w:rPr>
          <w:rFonts w:ascii="Avenir" w:eastAsia="Avenir" w:hAnsi="Avenir" w:cs="Avenir"/>
          <w:color w:val="000000"/>
          <w:sz w:val="20"/>
          <w:szCs w:val="20"/>
        </w:rPr>
        <w:t>, NaOH 30%. Alat yang digunakan pada pembuatan produk brownies antara lain mixer, timbangan digital, baskom, sendok, loyang alumunium, gelas, plastik, oven.</w:t>
      </w:r>
    </w:p>
    <w:p w14:paraId="2E3A3199" w14:textId="77777777" w:rsidR="002E0F8C" w:rsidRDefault="002E0F8C">
      <w:pPr>
        <w:ind w:firstLine="720"/>
        <w:jc w:val="both"/>
        <w:rPr>
          <w:rFonts w:ascii="Avenir" w:eastAsia="Avenir" w:hAnsi="Avenir" w:cs="Avenir"/>
          <w:color w:val="000000"/>
          <w:sz w:val="20"/>
          <w:szCs w:val="20"/>
        </w:rPr>
      </w:pPr>
    </w:p>
    <w:p w14:paraId="098D818B" w14:textId="77777777" w:rsidR="002E0F8C" w:rsidRDefault="00000000">
      <w:pPr>
        <w:jc w:val="both"/>
        <w:rPr>
          <w:rFonts w:ascii="Avenir" w:eastAsia="Avenir" w:hAnsi="Avenir" w:cs="Avenir"/>
          <w:color w:val="2F5496"/>
          <w:sz w:val="20"/>
          <w:szCs w:val="20"/>
        </w:rPr>
      </w:pPr>
      <w:r>
        <w:rPr>
          <w:rFonts w:ascii="Avenir" w:eastAsia="Avenir" w:hAnsi="Avenir" w:cs="Avenir"/>
          <w:color w:val="2F5496"/>
          <w:sz w:val="20"/>
          <w:szCs w:val="20"/>
        </w:rPr>
        <w:t>2.2. Rancangan Penelitian</w:t>
      </w:r>
    </w:p>
    <w:p w14:paraId="14AF6580" w14:textId="77777777" w:rsidR="002E0F8C" w:rsidRDefault="00000000">
      <w:pPr>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Rancangan percobaan yang digunakan adalah rancangan acak lengkap (RAL) faktorial dengan faktor tunggal yaitu perbandingan tepung terigu dengan tepung merah. Perlakuan yang digunakan yaitu 5 taraf dan 3 kali pengulangan sehingga didapatkan 15 unit percobaan yaitu T1 (Tepung terigu100% + Tepung pisang 0%), T2 (Tepung terigu 85% + Tepung pisang 15%), T3 (Tepung terigu 70% + Tepung pisang 30%), T4 (Tepung terigu 55% + Tepung pisang 45%), T5 (Tepung terigu 40% + Tepung pisang 60%). </w:t>
      </w:r>
    </w:p>
    <w:p w14:paraId="27D5953A" w14:textId="77777777" w:rsidR="002E0F8C" w:rsidRDefault="00000000">
      <w:pPr>
        <w:spacing w:after="120"/>
        <w:ind w:firstLine="720"/>
        <w:jc w:val="both"/>
        <w:rPr>
          <w:rFonts w:ascii="Avenir" w:eastAsia="Avenir" w:hAnsi="Avenir" w:cs="Avenir"/>
          <w:color w:val="000000"/>
          <w:sz w:val="20"/>
          <w:szCs w:val="20"/>
        </w:rPr>
      </w:pPr>
      <w:r>
        <w:rPr>
          <w:rFonts w:ascii="Avenir" w:eastAsia="Avenir" w:hAnsi="Avenir" w:cs="Avenir"/>
          <w:color w:val="000000"/>
          <w:sz w:val="20"/>
          <w:szCs w:val="20"/>
        </w:rPr>
        <w:t>Pengacakan  urutan pelaksanaan penelitian dapat dilihat pada Tabel 1, dan formulasi bahan yang digunakan dapat dilihat pada Tabel 2.</w:t>
      </w:r>
    </w:p>
    <w:p w14:paraId="47CA8E9D" w14:textId="77777777" w:rsidR="002E0F8C" w:rsidRDefault="00000000">
      <w:pPr>
        <w:pBdr>
          <w:top w:val="nil"/>
          <w:left w:val="nil"/>
          <w:bottom w:val="nil"/>
          <w:right w:val="nil"/>
          <w:between w:val="nil"/>
        </w:pBdr>
        <w:tabs>
          <w:tab w:val="left" w:pos="4820"/>
        </w:tabs>
        <w:jc w:val="center"/>
        <w:rPr>
          <w:rFonts w:ascii="Avenir" w:eastAsia="Avenir" w:hAnsi="Avenir" w:cs="Avenir"/>
          <w:sz w:val="18"/>
          <w:szCs w:val="18"/>
        </w:rPr>
      </w:pPr>
      <w:bookmarkStart w:id="1" w:name="_heading=h.97qv89fgpfe8" w:colFirst="0" w:colLast="0"/>
      <w:bookmarkEnd w:id="1"/>
      <w:r>
        <w:rPr>
          <w:rFonts w:ascii="Avenir" w:eastAsia="Avenir" w:hAnsi="Avenir" w:cs="Avenir"/>
          <w:b/>
          <w:color w:val="000000"/>
          <w:sz w:val="18"/>
          <w:szCs w:val="18"/>
        </w:rPr>
        <w:t xml:space="preserve">Tabel 1. </w:t>
      </w:r>
      <w:r>
        <w:rPr>
          <w:rFonts w:ascii="Avenir" w:eastAsia="Avenir" w:hAnsi="Avenir" w:cs="Avenir"/>
          <w:color w:val="000000"/>
          <w:sz w:val="18"/>
          <w:szCs w:val="18"/>
        </w:rPr>
        <w:t xml:space="preserve"> Pengacakan Urutan Pelaksanaan Penelitian</w:t>
      </w:r>
    </w:p>
    <w:tbl>
      <w:tblPr>
        <w:tblStyle w:val="a9"/>
        <w:tblpPr w:leftFromText="180" w:rightFromText="180" w:topFromText="180" w:bottomFromText="180" w:vertAnchor="text" w:tblpX="315"/>
        <w:tblW w:w="8410" w:type="dxa"/>
        <w:tblBorders>
          <w:top w:val="single" w:sz="8" w:space="0" w:color="000000"/>
          <w:bottom w:val="single" w:sz="8" w:space="0" w:color="000000"/>
        </w:tblBorders>
        <w:tblLayout w:type="fixed"/>
        <w:tblLook w:val="07A0" w:firstRow="1" w:lastRow="0" w:firstColumn="1" w:lastColumn="1" w:noHBand="1" w:noVBand="1"/>
      </w:tblPr>
      <w:tblGrid>
        <w:gridCol w:w="1710"/>
        <w:gridCol w:w="1283"/>
        <w:gridCol w:w="1283"/>
        <w:gridCol w:w="1283"/>
        <w:gridCol w:w="1425"/>
        <w:gridCol w:w="1426"/>
      </w:tblGrid>
      <w:tr w:rsidR="002E0F8C" w14:paraId="26ED1FDF" w14:textId="77777777" w:rsidTr="002E0F8C">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10" w:type="dxa"/>
            <w:vMerge w:val="restart"/>
            <w:tcBorders>
              <w:bottom w:val="nil"/>
            </w:tcBorders>
            <w:vAlign w:val="center"/>
          </w:tcPr>
          <w:p w14:paraId="40CDEDE2" w14:textId="77777777" w:rsidR="002E0F8C" w:rsidRDefault="00000000">
            <w:pPr>
              <w:rPr>
                <w:rFonts w:ascii="Avenir" w:eastAsia="Avenir" w:hAnsi="Avenir" w:cs="Avenir"/>
                <w:sz w:val="20"/>
                <w:szCs w:val="20"/>
              </w:rPr>
            </w:pPr>
            <w:r>
              <w:rPr>
                <w:rFonts w:ascii="Avenir" w:eastAsia="Avenir" w:hAnsi="Avenir" w:cs="Avenir"/>
                <w:sz w:val="20"/>
                <w:szCs w:val="20"/>
              </w:rPr>
              <w:t>Ulangan</w:t>
            </w:r>
          </w:p>
        </w:tc>
        <w:tc>
          <w:tcPr>
            <w:cnfStyle w:val="000100000000" w:firstRow="0" w:lastRow="0" w:firstColumn="0" w:lastColumn="1" w:oddVBand="0" w:evenVBand="0" w:oddHBand="0" w:evenHBand="0" w:firstRowFirstColumn="0" w:firstRowLastColumn="0" w:lastRowFirstColumn="0" w:lastRowLastColumn="0"/>
            <w:tcW w:w="6700" w:type="dxa"/>
            <w:gridSpan w:val="5"/>
            <w:tcBorders>
              <w:bottom w:val="single" w:sz="4" w:space="0" w:color="000000"/>
            </w:tcBorders>
            <w:vAlign w:val="center"/>
          </w:tcPr>
          <w:p w14:paraId="372BD091" w14:textId="77777777" w:rsidR="002E0F8C" w:rsidRDefault="00000000">
            <w:pPr>
              <w:rPr>
                <w:rFonts w:ascii="Avenir" w:eastAsia="Avenir" w:hAnsi="Avenir" w:cs="Avenir"/>
                <w:sz w:val="20"/>
                <w:szCs w:val="20"/>
              </w:rPr>
            </w:pPr>
            <w:r>
              <w:rPr>
                <w:rFonts w:ascii="Avenir" w:eastAsia="Avenir" w:hAnsi="Avenir" w:cs="Avenir"/>
                <w:sz w:val="20"/>
                <w:szCs w:val="20"/>
              </w:rPr>
              <w:t>Perbandingan Tepung Terigu : Tepung Pisang</w:t>
            </w:r>
          </w:p>
        </w:tc>
      </w:tr>
      <w:tr w:rsidR="002E0F8C" w14:paraId="787DDE5E" w14:textId="77777777" w:rsidTr="002E0F8C">
        <w:trPr>
          <w:trHeight w:val="40"/>
        </w:trPr>
        <w:tc>
          <w:tcPr>
            <w:cnfStyle w:val="001000000000" w:firstRow="0" w:lastRow="0" w:firstColumn="1" w:lastColumn="0" w:oddVBand="0" w:evenVBand="0" w:oddHBand="0" w:evenHBand="0" w:firstRowFirstColumn="0" w:firstRowLastColumn="0" w:lastRowFirstColumn="0" w:lastRowLastColumn="0"/>
            <w:tcW w:w="1710" w:type="dxa"/>
            <w:vMerge/>
            <w:tcBorders>
              <w:top w:val="nil"/>
              <w:bottom w:val="single" w:sz="4" w:space="0" w:color="000000"/>
            </w:tcBorders>
            <w:vAlign w:val="center"/>
          </w:tcPr>
          <w:p w14:paraId="71EC75A4" w14:textId="77777777" w:rsidR="002E0F8C" w:rsidRDefault="002E0F8C">
            <w:pPr>
              <w:widowControl w:val="0"/>
              <w:spacing w:line="276" w:lineRule="auto"/>
              <w:jc w:val="left"/>
              <w:rPr>
                <w:rFonts w:ascii="Avenir" w:eastAsia="Avenir" w:hAnsi="Avenir" w:cs="Avenir"/>
                <w:sz w:val="20"/>
                <w:szCs w:val="20"/>
              </w:rPr>
            </w:pPr>
          </w:p>
        </w:tc>
        <w:tc>
          <w:tcPr>
            <w:tcW w:w="1283" w:type="dxa"/>
            <w:tcBorders>
              <w:top w:val="single" w:sz="4" w:space="0" w:color="000000"/>
              <w:bottom w:val="single" w:sz="4" w:space="0" w:color="000000"/>
            </w:tcBorders>
            <w:vAlign w:val="center"/>
          </w:tcPr>
          <w:p w14:paraId="176A074C"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T1</w:t>
            </w:r>
          </w:p>
        </w:tc>
        <w:tc>
          <w:tcPr>
            <w:tcW w:w="1283" w:type="dxa"/>
            <w:tcBorders>
              <w:top w:val="single" w:sz="4" w:space="0" w:color="000000"/>
              <w:bottom w:val="single" w:sz="4" w:space="0" w:color="000000"/>
            </w:tcBorders>
            <w:vAlign w:val="center"/>
          </w:tcPr>
          <w:p w14:paraId="59A6A5AE"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T2</w:t>
            </w:r>
          </w:p>
        </w:tc>
        <w:tc>
          <w:tcPr>
            <w:tcW w:w="1283" w:type="dxa"/>
            <w:tcBorders>
              <w:top w:val="single" w:sz="4" w:space="0" w:color="000000"/>
              <w:bottom w:val="single" w:sz="4" w:space="0" w:color="000000"/>
            </w:tcBorders>
            <w:vAlign w:val="center"/>
          </w:tcPr>
          <w:p w14:paraId="692EF174"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b/>
                <w:sz w:val="20"/>
                <w:szCs w:val="20"/>
              </w:rPr>
            </w:pPr>
            <w:r>
              <w:rPr>
                <w:rFonts w:ascii="Avenir" w:eastAsia="Avenir" w:hAnsi="Avenir" w:cs="Avenir"/>
                <w:sz w:val="20"/>
                <w:szCs w:val="20"/>
              </w:rPr>
              <w:t>T3</w:t>
            </w:r>
          </w:p>
        </w:tc>
        <w:tc>
          <w:tcPr>
            <w:tcW w:w="1425" w:type="dxa"/>
            <w:tcBorders>
              <w:top w:val="single" w:sz="4" w:space="0" w:color="000000"/>
              <w:bottom w:val="single" w:sz="4" w:space="0" w:color="000000"/>
            </w:tcBorders>
            <w:vAlign w:val="center"/>
          </w:tcPr>
          <w:p w14:paraId="48F1E8E6"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T4</w:t>
            </w:r>
          </w:p>
        </w:tc>
        <w:tc>
          <w:tcPr>
            <w:cnfStyle w:val="000100000000" w:firstRow="0" w:lastRow="0" w:firstColumn="0" w:lastColumn="1" w:oddVBand="0" w:evenVBand="0" w:oddHBand="0" w:evenHBand="0" w:firstRowFirstColumn="0" w:firstRowLastColumn="0" w:lastRowFirstColumn="0" w:lastRowLastColumn="0"/>
            <w:tcW w:w="1426" w:type="dxa"/>
            <w:tcBorders>
              <w:top w:val="single" w:sz="4" w:space="0" w:color="000000"/>
              <w:bottom w:val="single" w:sz="4" w:space="0" w:color="000000"/>
            </w:tcBorders>
            <w:vAlign w:val="center"/>
          </w:tcPr>
          <w:p w14:paraId="03809FC4" w14:textId="77777777" w:rsidR="002E0F8C" w:rsidRDefault="00000000">
            <w:pPr>
              <w:rPr>
                <w:rFonts w:ascii="Avenir" w:eastAsia="Avenir" w:hAnsi="Avenir" w:cs="Avenir"/>
                <w:sz w:val="20"/>
                <w:szCs w:val="20"/>
              </w:rPr>
            </w:pPr>
            <w:r>
              <w:rPr>
                <w:rFonts w:ascii="Avenir" w:eastAsia="Avenir" w:hAnsi="Avenir" w:cs="Avenir"/>
                <w:b w:val="0"/>
                <w:sz w:val="20"/>
                <w:szCs w:val="20"/>
              </w:rPr>
              <w:t>T5</w:t>
            </w:r>
          </w:p>
        </w:tc>
      </w:tr>
      <w:tr w:rsidR="002E0F8C" w14:paraId="5A1A4792" w14:textId="77777777" w:rsidTr="002E0F8C">
        <w:trPr>
          <w:trHeight w:val="408"/>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0000"/>
            </w:tcBorders>
            <w:vAlign w:val="center"/>
          </w:tcPr>
          <w:p w14:paraId="0FC8B6E2" w14:textId="77777777" w:rsidR="002E0F8C" w:rsidRDefault="00000000">
            <w:pPr>
              <w:rPr>
                <w:rFonts w:ascii="Avenir" w:eastAsia="Avenir" w:hAnsi="Avenir" w:cs="Avenir"/>
                <w:sz w:val="20"/>
                <w:szCs w:val="20"/>
              </w:rPr>
            </w:pPr>
            <w:r>
              <w:rPr>
                <w:rFonts w:ascii="Avenir" w:eastAsia="Avenir" w:hAnsi="Avenir" w:cs="Avenir"/>
                <w:sz w:val="20"/>
                <w:szCs w:val="20"/>
              </w:rPr>
              <w:t>Ulangan (U1)</w:t>
            </w:r>
          </w:p>
        </w:tc>
        <w:tc>
          <w:tcPr>
            <w:tcW w:w="1283" w:type="dxa"/>
            <w:tcBorders>
              <w:top w:val="single" w:sz="4" w:space="0" w:color="000000"/>
            </w:tcBorders>
            <w:vAlign w:val="center"/>
          </w:tcPr>
          <w:p w14:paraId="221CC3F6"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T1U1 (14)</w:t>
            </w:r>
          </w:p>
        </w:tc>
        <w:tc>
          <w:tcPr>
            <w:tcW w:w="1283" w:type="dxa"/>
            <w:tcBorders>
              <w:top w:val="single" w:sz="4" w:space="0" w:color="000000"/>
            </w:tcBorders>
            <w:vAlign w:val="center"/>
          </w:tcPr>
          <w:p w14:paraId="44966F43"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T2U1 (13)</w:t>
            </w:r>
          </w:p>
        </w:tc>
        <w:tc>
          <w:tcPr>
            <w:tcW w:w="1283" w:type="dxa"/>
            <w:tcBorders>
              <w:top w:val="single" w:sz="4" w:space="0" w:color="000000"/>
            </w:tcBorders>
            <w:vAlign w:val="center"/>
          </w:tcPr>
          <w:p w14:paraId="5A372E56"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b/>
                <w:sz w:val="20"/>
                <w:szCs w:val="20"/>
              </w:rPr>
            </w:pPr>
            <w:r>
              <w:rPr>
                <w:rFonts w:ascii="Avenir" w:eastAsia="Avenir" w:hAnsi="Avenir" w:cs="Avenir"/>
                <w:sz w:val="20"/>
                <w:szCs w:val="20"/>
              </w:rPr>
              <w:t>T3U1 (10)</w:t>
            </w:r>
          </w:p>
        </w:tc>
        <w:tc>
          <w:tcPr>
            <w:tcW w:w="1425" w:type="dxa"/>
            <w:tcBorders>
              <w:top w:val="single" w:sz="4" w:space="0" w:color="000000"/>
            </w:tcBorders>
            <w:vAlign w:val="center"/>
          </w:tcPr>
          <w:p w14:paraId="11F980A5"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T4U1 (3)</w:t>
            </w:r>
          </w:p>
        </w:tc>
        <w:tc>
          <w:tcPr>
            <w:cnfStyle w:val="000100000000" w:firstRow="0" w:lastRow="0" w:firstColumn="0" w:lastColumn="1" w:oddVBand="0" w:evenVBand="0" w:oddHBand="0" w:evenHBand="0" w:firstRowFirstColumn="0" w:firstRowLastColumn="0" w:lastRowFirstColumn="0" w:lastRowLastColumn="0"/>
            <w:tcW w:w="1426" w:type="dxa"/>
            <w:tcBorders>
              <w:top w:val="single" w:sz="4" w:space="0" w:color="000000"/>
            </w:tcBorders>
            <w:vAlign w:val="center"/>
          </w:tcPr>
          <w:p w14:paraId="2BC906E5" w14:textId="77777777" w:rsidR="002E0F8C" w:rsidRDefault="00000000">
            <w:pPr>
              <w:rPr>
                <w:rFonts w:ascii="Avenir" w:eastAsia="Avenir" w:hAnsi="Avenir" w:cs="Avenir"/>
                <w:sz w:val="20"/>
                <w:szCs w:val="20"/>
              </w:rPr>
            </w:pPr>
            <w:r>
              <w:rPr>
                <w:rFonts w:ascii="Avenir" w:eastAsia="Avenir" w:hAnsi="Avenir" w:cs="Avenir"/>
                <w:b w:val="0"/>
                <w:sz w:val="20"/>
                <w:szCs w:val="20"/>
              </w:rPr>
              <w:t>T5U1 (8)</w:t>
            </w:r>
          </w:p>
        </w:tc>
      </w:tr>
      <w:tr w:rsidR="002E0F8C" w14:paraId="36DB63C3" w14:textId="77777777" w:rsidTr="002E0F8C">
        <w:trPr>
          <w:trHeight w:val="39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3D3897B6" w14:textId="77777777" w:rsidR="002E0F8C" w:rsidRDefault="00000000">
            <w:pPr>
              <w:rPr>
                <w:rFonts w:ascii="Avenir" w:eastAsia="Avenir" w:hAnsi="Avenir" w:cs="Avenir"/>
                <w:sz w:val="20"/>
                <w:szCs w:val="20"/>
              </w:rPr>
            </w:pPr>
            <w:r>
              <w:rPr>
                <w:rFonts w:ascii="Avenir" w:eastAsia="Avenir" w:hAnsi="Avenir" w:cs="Avenir"/>
                <w:sz w:val="20"/>
                <w:szCs w:val="20"/>
              </w:rPr>
              <w:t>Ulangan (U2)</w:t>
            </w:r>
          </w:p>
        </w:tc>
        <w:tc>
          <w:tcPr>
            <w:tcW w:w="1283" w:type="dxa"/>
            <w:vAlign w:val="center"/>
          </w:tcPr>
          <w:p w14:paraId="3F20FBA2"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T1U2 (6)</w:t>
            </w:r>
          </w:p>
        </w:tc>
        <w:tc>
          <w:tcPr>
            <w:tcW w:w="1283" w:type="dxa"/>
            <w:vAlign w:val="center"/>
          </w:tcPr>
          <w:p w14:paraId="6F623982"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T2U2 (5)</w:t>
            </w:r>
          </w:p>
        </w:tc>
        <w:tc>
          <w:tcPr>
            <w:tcW w:w="1283" w:type="dxa"/>
            <w:vAlign w:val="center"/>
          </w:tcPr>
          <w:p w14:paraId="26453141"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b/>
                <w:sz w:val="20"/>
                <w:szCs w:val="20"/>
              </w:rPr>
            </w:pPr>
            <w:r>
              <w:rPr>
                <w:rFonts w:ascii="Avenir" w:eastAsia="Avenir" w:hAnsi="Avenir" w:cs="Avenir"/>
                <w:sz w:val="20"/>
                <w:szCs w:val="20"/>
              </w:rPr>
              <w:t>T3U2 (2)</w:t>
            </w:r>
          </w:p>
        </w:tc>
        <w:tc>
          <w:tcPr>
            <w:tcW w:w="1425" w:type="dxa"/>
            <w:vAlign w:val="center"/>
          </w:tcPr>
          <w:p w14:paraId="477F5C5C"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T4U2 (15)</w:t>
            </w:r>
          </w:p>
        </w:tc>
        <w:tc>
          <w:tcPr>
            <w:cnfStyle w:val="000100000000" w:firstRow="0" w:lastRow="0" w:firstColumn="0" w:lastColumn="1" w:oddVBand="0" w:evenVBand="0" w:oddHBand="0" w:evenHBand="0" w:firstRowFirstColumn="0" w:firstRowLastColumn="0" w:lastRowFirstColumn="0" w:lastRowLastColumn="0"/>
            <w:tcW w:w="1426" w:type="dxa"/>
            <w:vAlign w:val="center"/>
          </w:tcPr>
          <w:p w14:paraId="7C0715C7" w14:textId="77777777" w:rsidR="002E0F8C" w:rsidRDefault="00000000">
            <w:pPr>
              <w:rPr>
                <w:rFonts w:ascii="Avenir" w:eastAsia="Avenir" w:hAnsi="Avenir" w:cs="Avenir"/>
                <w:sz w:val="20"/>
                <w:szCs w:val="20"/>
              </w:rPr>
            </w:pPr>
            <w:r>
              <w:rPr>
                <w:rFonts w:ascii="Avenir" w:eastAsia="Avenir" w:hAnsi="Avenir" w:cs="Avenir"/>
                <w:b w:val="0"/>
                <w:sz w:val="20"/>
                <w:szCs w:val="20"/>
              </w:rPr>
              <w:t>T5U2 (1)</w:t>
            </w:r>
          </w:p>
        </w:tc>
      </w:tr>
      <w:tr w:rsidR="002E0F8C" w14:paraId="114DBE21" w14:textId="77777777" w:rsidTr="002E0F8C">
        <w:trPr>
          <w:trHeight w:val="419"/>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198EFC0B" w14:textId="77777777" w:rsidR="002E0F8C" w:rsidRDefault="00000000">
            <w:pPr>
              <w:rPr>
                <w:rFonts w:ascii="Avenir" w:eastAsia="Avenir" w:hAnsi="Avenir" w:cs="Avenir"/>
                <w:sz w:val="20"/>
                <w:szCs w:val="20"/>
              </w:rPr>
            </w:pPr>
            <w:r>
              <w:rPr>
                <w:rFonts w:ascii="Avenir" w:eastAsia="Avenir" w:hAnsi="Avenir" w:cs="Avenir"/>
                <w:sz w:val="20"/>
                <w:szCs w:val="20"/>
              </w:rPr>
              <w:t>Ulangan (U3)</w:t>
            </w:r>
          </w:p>
        </w:tc>
        <w:tc>
          <w:tcPr>
            <w:tcW w:w="1283" w:type="dxa"/>
            <w:vAlign w:val="center"/>
          </w:tcPr>
          <w:p w14:paraId="1D68016C"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T1U3 (11)</w:t>
            </w:r>
          </w:p>
        </w:tc>
        <w:tc>
          <w:tcPr>
            <w:tcW w:w="1283" w:type="dxa"/>
            <w:vAlign w:val="center"/>
          </w:tcPr>
          <w:p w14:paraId="3A0B5464"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T2U3 (4)</w:t>
            </w:r>
          </w:p>
        </w:tc>
        <w:tc>
          <w:tcPr>
            <w:tcW w:w="1283" w:type="dxa"/>
            <w:vAlign w:val="center"/>
          </w:tcPr>
          <w:p w14:paraId="5FB15718"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b/>
                <w:sz w:val="20"/>
                <w:szCs w:val="20"/>
              </w:rPr>
            </w:pPr>
            <w:r>
              <w:rPr>
                <w:rFonts w:ascii="Avenir" w:eastAsia="Avenir" w:hAnsi="Avenir" w:cs="Avenir"/>
                <w:sz w:val="20"/>
                <w:szCs w:val="20"/>
              </w:rPr>
              <w:t>T3U3 (12)</w:t>
            </w:r>
          </w:p>
        </w:tc>
        <w:tc>
          <w:tcPr>
            <w:tcW w:w="1425" w:type="dxa"/>
            <w:vAlign w:val="center"/>
          </w:tcPr>
          <w:p w14:paraId="31671A99" w14:textId="77777777" w:rsidR="002E0F8C" w:rsidRDefault="00000000">
            <w:pPr>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T4U3 (7)</w:t>
            </w:r>
          </w:p>
        </w:tc>
        <w:tc>
          <w:tcPr>
            <w:cnfStyle w:val="000100000000" w:firstRow="0" w:lastRow="0" w:firstColumn="0" w:lastColumn="1" w:oddVBand="0" w:evenVBand="0" w:oddHBand="0" w:evenHBand="0" w:firstRowFirstColumn="0" w:firstRowLastColumn="0" w:lastRowFirstColumn="0" w:lastRowLastColumn="0"/>
            <w:tcW w:w="1426" w:type="dxa"/>
            <w:vAlign w:val="center"/>
          </w:tcPr>
          <w:p w14:paraId="5B74221E" w14:textId="77777777" w:rsidR="002E0F8C" w:rsidRDefault="00000000">
            <w:pPr>
              <w:rPr>
                <w:rFonts w:ascii="Avenir" w:eastAsia="Avenir" w:hAnsi="Avenir" w:cs="Avenir"/>
                <w:sz w:val="20"/>
                <w:szCs w:val="20"/>
              </w:rPr>
            </w:pPr>
            <w:r>
              <w:rPr>
                <w:rFonts w:ascii="Avenir" w:eastAsia="Avenir" w:hAnsi="Avenir" w:cs="Avenir"/>
                <w:b w:val="0"/>
                <w:sz w:val="20"/>
                <w:szCs w:val="20"/>
              </w:rPr>
              <w:t>T5U3 (9)</w:t>
            </w:r>
          </w:p>
        </w:tc>
      </w:tr>
    </w:tbl>
    <w:p w14:paraId="6E83BAAC" w14:textId="77777777" w:rsidR="002E0F8C" w:rsidRDefault="00000000">
      <w:pPr>
        <w:pBdr>
          <w:top w:val="nil"/>
          <w:left w:val="nil"/>
          <w:bottom w:val="nil"/>
          <w:right w:val="nil"/>
          <w:between w:val="nil"/>
        </w:pBdr>
        <w:jc w:val="center"/>
        <w:rPr>
          <w:rFonts w:ascii="Avenir" w:eastAsia="Avenir" w:hAnsi="Avenir" w:cs="Avenir"/>
          <w:color w:val="000000"/>
          <w:sz w:val="18"/>
          <w:szCs w:val="18"/>
        </w:rPr>
      </w:pPr>
      <w:r>
        <w:rPr>
          <w:rFonts w:ascii="Avenir" w:eastAsia="Avenir" w:hAnsi="Avenir" w:cs="Avenir"/>
          <w:b/>
          <w:color w:val="000000"/>
          <w:sz w:val="18"/>
          <w:szCs w:val="18"/>
        </w:rPr>
        <w:t xml:space="preserve">Tabel 2. </w:t>
      </w:r>
      <w:r>
        <w:rPr>
          <w:rFonts w:ascii="Avenir" w:eastAsia="Avenir" w:hAnsi="Avenir" w:cs="Avenir"/>
          <w:color w:val="000000"/>
          <w:sz w:val="18"/>
          <w:szCs w:val="18"/>
        </w:rPr>
        <w:t>Formula Bahan Yang Digunakan</w:t>
      </w:r>
    </w:p>
    <w:tbl>
      <w:tblPr>
        <w:tblStyle w:val="aa"/>
        <w:tblW w:w="891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119"/>
        <w:gridCol w:w="1546"/>
        <w:gridCol w:w="1244"/>
        <w:gridCol w:w="1244"/>
        <w:gridCol w:w="1384"/>
        <w:gridCol w:w="1375"/>
      </w:tblGrid>
      <w:tr w:rsidR="002E0F8C" w14:paraId="615005F4" w14:textId="77777777">
        <w:trPr>
          <w:trHeight w:val="101"/>
        </w:trPr>
        <w:tc>
          <w:tcPr>
            <w:tcW w:w="2119" w:type="dxa"/>
            <w:vMerge w:val="restart"/>
            <w:tcBorders>
              <w:top w:val="single" w:sz="4" w:space="0" w:color="000000"/>
              <w:left w:val="nil"/>
              <w:bottom w:val="single" w:sz="4" w:space="0" w:color="000000"/>
              <w:right w:val="nil"/>
            </w:tcBorders>
            <w:vAlign w:val="center"/>
          </w:tcPr>
          <w:p w14:paraId="4E9D4BA6"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Bahan Adonan</w:t>
            </w:r>
          </w:p>
        </w:tc>
        <w:tc>
          <w:tcPr>
            <w:tcW w:w="6793" w:type="dxa"/>
            <w:gridSpan w:val="5"/>
            <w:tcBorders>
              <w:top w:val="single" w:sz="4" w:space="0" w:color="000000"/>
              <w:left w:val="nil"/>
              <w:bottom w:val="single" w:sz="4" w:space="0" w:color="000000"/>
              <w:right w:val="nil"/>
            </w:tcBorders>
          </w:tcPr>
          <w:p w14:paraId="036C0031"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Jumlah Bahan</w:t>
            </w:r>
          </w:p>
        </w:tc>
      </w:tr>
      <w:tr w:rsidR="002E0F8C" w14:paraId="3A230DB1" w14:textId="77777777">
        <w:trPr>
          <w:trHeight w:val="108"/>
        </w:trPr>
        <w:tc>
          <w:tcPr>
            <w:tcW w:w="2119" w:type="dxa"/>
            <w:vMerge/>
            <w:tcBorders>
              <w:top w:val="single" w:sz="4" w:space="0" w:color="000000"/>
              <w:left w:val="nil"/>
              <w:bottom w:val="single" w:sz="4" w:space="0" w:color="000000"/>
              <w:right w:val="nil"/>
            </w:tcBorders>
            <w:vAlign w:val="center"/>
          </w:tcPr>
          <w:p w14:paraId="56015DA5" w14:textId="77777777" w:rsidR="002E0F8C" w:rsidRDefault="002E0F8C">
            <w:pPr>
              <w:widowControl w:val="0"/>
              <w:pBdr>
                <w:top w:val="nil"/>
                <w:left w:val="nil"/>
                <w:bottom w:val="nil"/>
                <w:right w:val="nil"/>
                <w:between w:val="nil"/>
              </w:pBdr>
              <w:spacing w:line="276" w:lineRule="auto"/>
              <w:rPr>
                <w:rFonts w:ascii="Avenir" w:eastAsia="Avenir" w:hAnsi="Avenir" w:cs="Avenir"/>
                <w:b/>
                <w:sz w:val="20"/>
                <w:szCs w:val="20"/>
              </w:rPr>
            </w:pPr>
          </w:p>
        </w:tc>
        <w:tc>
          <w:tcPr>
            <w:tcW w:w="1546" w:type="dxa"/>
            <w:tcBorders>
              <w:top w:val="single" w:sz="4" w:space="0" w:color="000000"/>
              <w:left w:val="nil"/>
              <w:bottom w:val="single" w:sz="4" w:space="0" w:color="000000"/>
              <w:right w:val="nil"/>
            </w:tcBorders>
          </w:tcPr>
          <w:p w14:paraId="0D727463"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T1</w:t>
            </w:r>
          </w:p>
        </w:tc>
        <w:tc>
          <w:tcPr>
            <w:tcW w:w="1244" w:type="dxa"/>
            <w:tcBorders>
              <w:top w:val="single" w:sz="4" w:space="0" w:color="000000"/>
              <w:left w:val="nil"/>
              <w:bottom w:val="single" w:sz="4" w:space="0" w:color="000000"/>
              <w:right w:val="nil"/>
            </w:tcBorders>
          </w:tcPr>
          <w:p w14:paraId="7AE7AD96"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T2</w:t>
            </w:r>
          </w:p>
        </w:tc>
        <w:tc>
          <w:tcPr>
            <w:tcW w:w="1244" w:type="dxa"/>
            <w:tcBorders>
              <w:top w:val="single" w:sz="4" w:space="0" w:color="000000"/>
              <w:left w:val="nil"/>
              <w:bottom w:val="single" w:sz="4" w:space="0" w:color="000000"/>
              <w:right w:val="nil"/>
            </w:tcBorders>
          </w:tcPr>
          <w:p w14:paraId="24FB5977"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T3</w:t>
            </w:r>
          </w:p>
        </w:tc>
        <w:tc>
          <w:tcPr>
            <w:tcW w:w="1384" w:type="dxa"/>
            <w:tcBorders>
              <w:top w:val="single" w:sz="4" w:space="0" w:color="000000"/>
              <w:left w:val="nil"/>
              <w:bottom w:val="single" w:sz="4" w:space="0" w:color="000000"/>
              <w:right w:val="nil"/>
            </w:tcBorders>
          </w:tcPr>
          <w:p w14:paraId="59A3FB60"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T4</w:t>
            </w:r>
          </w:p>
        </w:tc>
        <w:tc>
          <w:tcPr>
            <w:tcW w:w="1375" w:type="dxa"/>
            <w:tcBorders>
              <w:top w:val="single" w:sz="4" w:space="0" w:color="000000"/>
              <w:left w:val="nil"/>
              <w:bottom w:val="single" w:sz="4" w:space="0" w:color="000000"/>
              <w:right w:val="nil"/>
            </w:tcBorders>
          </w:tcPr>
          <w:p w14:paraId="02EF8737"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T5</w:t>
            </w:r>
          </w:p>
        </w:tc>
      </w:tr>
      <w:tr w:rsidR="002E0F8C" w14:paraId="32304555" w14:textId="77777777">
        <w:trPr>
          <w:trHeight w:val="101"/>
        </w:trPr>
        <w:tc>
          <w:tcPr>
            <w:tcW w:w="2119" w:type="dxa"/>
            <w:tcBorders>
              <w:top w:val="single" w:sz="4" w:space="0" w:color="000000"/>
              <w:left w:val="nil"/>
              <w:bottom w:val="nil"/>
              <w:right w:val="nil"/>
            </w:tcBorders>
          </w:tcPr>
          <w:p w14:paraId="6DD1086E" w14:textId="77777777" w:rsidR="002E0F8C" w:rsidRDefault="00000000">
            <w:pPr>
              <w:jc w:val="both"/>
              <w:rPr>
                <w:rFonts w:ascii="Avenir" w:eastAsia="Avenir" w:hAnsi="Avenir" w:cs="Avenir"/>
                <w:sz w:val="20"/>
                <w:szCs w:val="20"/>
              </w:rPr>
            </w:pPr>
            <w:r>
              <w:rPr>
                <w:rFonts w:ascii="Avenir" w:eastAsia="Avenir" w:hAnsi="Avenir" w:cs="Avenir"/>
                <w:sz w:val="20"/>
                <w:szCs w:val="20"/>
              </w:rPr>
              <w:t>Tepung Terigu</w:t>
            </w:r>
          </w:p>
        </w:tc>
        <w:tc>
          <w:tcPr>
            <w:tcW w:w="1546" w:type="dxa"/>
            <w:tcBorders>
              <w:top w:val="single" w:sz="4" w:space="0" w:color="000000"/>
              <w:left w:val="nil"/>
              <w:bottom w:val="nil"/>
              <w:right w:val="nil"/>
            </w:tcBorders>
          </w:tcPr>
          <w:p w14:paraId="073D5F99"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c>
          <w:tcPr>
            <w:tcW w:w="1244" w:type="dxa"/>
            <w:tcBorders>
              <w:top w:val="single" w:sz="4" w:space="0" w:color="000000"/>
              <w:left w:val="nil"/>
              <w:bottom w:val="nil"/>
              <w:right w:val="nil"/>
            </w:tcBorders>
          </w:tcPr>
          <w:p w14:paraId="588918F8" w14:textId="77777777" w:rsidR="002E0F8C" w:rsidRDefault="00000000">
            <w:pPr>
              <w:jc w:val="center"/>
              <w:rPr>
                <w:rFonts w:ascii="Avenir" w:eastAsia="Avenir" w:hAnsi="Avenir" w:cs="Avenir"/>
                <w:sz w:val="20"/>
                <w:szCs w:val="20"/>
              </w:rPr>
            </w:pPr>
            <w:r>
              <w:rPr>
                <w:rFonts w:ascii="Avenir" w:eastAsia="Avenir" w:hAnsi="Avenir" w:cs="Avenir"/>
                <w:sz w:val="20"/>
                <w:szCs w:val="20"/>
              </w:rPr>
              <w:t xml:space="preserve"> 85 g</w:t>
            </w:r>
          </w:p>
        </w:tc>
        <w:tc>
          <w:tcPr>
            <w:tcW w:w="1244" w:type="dxa"/>
            <w:tcBorders>
              <w:top w:val="single" w:sz="4" w:space="0" w:color="000000"/>
              <w:left w:val="nil"/>
              <w:bottom w:val="nil"/>
              <w:right w:val="nil"/>
            </w:tcBorders>
          </w:tcPr>
          <w:p w14:paraId="1E8FB843" w14:textId="77777777" w:rsidR="002E0F8C" w:rsidRDefault="00000000">
            <w:pPr>
              <w:jc w:val="center"/>
              <w:rPr>
                <w:rFonts w:ascii="Avenir" w:eastAsia="Avenir" w:hAnsi="Avenir" w:cs="Avenir"/>
                <w:sz w:val="20"/>
                <w:szCs w:val="20"/>
              </w:rPr>
            </w:pPr>
            <w:r>
              <w:rPr>
                <w:rFonts w:ascii="Avenir" w:eastAsia="Avenir" w:hAnsi="Avenir" w:cs="Avenir"/>
                <w:sz w:val="20"/>
                <w:szCs w:val="20"/>
              </w:rPr>
              <w:t>70 g</w:t>
            </w:r>
          </w:p>
        </w:tc>
        <w:tc>
          <w:tcPr>
            <w:tcW w:w="1384" w:type="dxa"/>
            <w:tcBorders>
              <w:top w:val="single" w:sz="4" w:space="0" w:color="000000"/>
              <w:left w:val="nil"/>
              <w:bottom w:val="nil"/>
              <w:right w:val="nil"/>
            </w:tcBorders>
          </w:tcPr>
          <w:p w14:paraId="0A9CB7D6" w14:textId="77777777" w:rsidR="002E0F8C" w:rsidRDefault="00000000">
            <w:pPr>
              <w:jc w:val="center"/>
              <w:rPr>
                <w:rFonts w:ascii="Avenir" w:eastAsia="Avenir" w:hAnsi="Avenir" w:cs="Avenir"/>
                <w:sz w:val="20"/>
                <w:szCs w:val="20"/>
              </w:rPr>
            </w:pPr>
            <w:r>
              <w:rPr>
                <w:rFonts w:ascii="Avenir" w:eastAsia="Avenir" w:hAnsi="Avenir" w:cs="Avenir"/>
                <w:sz w:val="20"/>
                <w:szCs w:val="20"/>
              </w:rPr>
              <w:t>55 g</w:t>
            </w:r>
          </w:p>
        </w:tc>
        <w:tc>
          <w:tcPr>
            <w:tcW w:w="1375" w:type="dxa"/>
            <w:tcBorders>
              <w:top w:val="single" w:sz="4" w:space="0" w:color="000000"/>
              <w:left w:val="nil"/>
              <w:bottom w:val="nil"/>
              <w:right w:val="nil"/>
            </w:tcBorders>
          </w:tcPr>
          <w:p w14:paraId="394549E2"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r>
      <w:tr w:rsidR="002E0F8C" w14:paraId="3BAB2296" w14:textId="77777777">
        <w:trPr>
          <w:trHeight w:val="105"/>
        </w:trPr>
        <w:tc>
          <w:tcPr>
            <w:tcW w:w="2119" w:type="dxa"/>
          </w:tcPr>
          <w:p w14:paraId="00E0ACBE" w14:textId="77777777" w:rsidR="002E0F8C" w:rsidRDefault="00000000">
            <w:pPr>
              <w:widowControl w:val="0"/>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 xml:space="preserve">Tepung Pisang </w:t>
            </w:r>
          </w:p>
        </w:tc>
        <w:tc>
          <w:tcPr>
            <w:tcW w:w="1546" w:type="dxa"/>
          </w:tcPr>
          <w:p w14:paraId="464FA6DA" w14:textId="77777777" w:rsidR="002E0F8C" w:rsidRDefault="00000000">
            <w:pPr>
              <w:jc w:val="center"/>
              <w:rPr>
                <w:rFonts w:ascii="Avenir" w:eastAsia="Avenir" w:hAnsi="Avenir" w:cs="Avenir"/>
                <w:sz w:val="20"/>
                <w:szCs w:val="20"/>
              </w:rPr>
            </w:pPr>
            <w:r>
              <w:rPr>
                <w:rFonts w:ascii="Avenir" w:eastAsia="Avenir" w:hAnsi="Avenir" w:cs="Avenir"/>
                <w:sz w:val="20"/>
                <w:szCs w:val="20"/>
              </w:rPr>
              <w:t>0  g</w:t>
            </w:r>
          </w:p>
        </w:tc>
        <w:tc>
          <w:tcPr>
            <w:tcW w:w="1244" w:type="dxa"/>
          </w:tcPr>
          <w:p w14:paraId="78C0CB04" w14:textId="77777777" w:rsidR="002E0F8C" w:rsidRDefault="00000000">
            <w:pPr>
              <w:jc w:val="center"/>
              <w:rPr>
                <w:rFonts w:ascii="Avenir" w:eastAsia="Avenir" w:hAnsi="Avenir" w:cs="Avenir"/>
                <w:sz w:val="20"/>
                <w:szCs w:val="20"/>
              </w:rPr>
            </w:pPr>
            <w:r>
              <w:rPr>
                <w:rFonts w:ascii="Avenir" w:eastAsia="Avenir" w:hAnsi="Avenir" w:cs="Avenir"/>
                <w:sz w:val="20"/>
                <w:szCs w:val="20"/>
              </w:rPr>
              <w:t>15 g</w:t>
            </w:r>
          </w:p>
        </w:tc>
        <w:tc>
          <w:tcPr>
            <w:tcW w:w="1244" w:type="dxa"/>
          </w:tcPr>
          <w:p w14:paraId="17394B3F" w14:textId="77777777" w:rsidR="002E0F8C" w:rsidRDefault="00000000">
            <w:pPr>
              <w:jc w:val="center"/>
              <w:rPr>
                <w:rFonts w:ascii="Avenir" w:eastAsia="Avenir" w:hAnsi="Avenir" w:cs="Avenir"/>
                <w:sz w:val="20"/>
                <w:szCs w:val="20"/>
              </w:rPr>
            </w:pPr>
            <w:r>
              <w:rPr>
                <w:rFonts w:ascii="Avenir" w:eastAsia="Avenir" w:hAnsi="Avenir" w:cs="Avenir"/>
                <w:sz w:val="20"/>
                <w:szCs w:val="20"/>
              </w:rPr>
              <w:t>30 g</w:t>
            </w:r>
          </w:p>
        </w:tc>
        <w:tc>
          <w:tcPr>
            <w:tcW w:w="1384" w:type="dxa"/>
          </w:tcPr>
          <w:p w14:paraId="0C086DDB" w14:textId="77777777" w:rsidR="002E0F8C" w:rsidRDefault="00000000">
            <w:pPr>
              <w:jc w:val="center"/>
              <w:rPr>
                <w:rFonts w:ascii="Avenir" w:eastAsia="Avenir" w:hAnsi="Avenir" w:cs="Avenir"/>
                <w:sz w:val="20"/>
                <w:szCs w:val="20"/>
              </w:rPr>
            </w:pPr>
            <w:r>
              <w:rPr>
                <w:rFonts w:ascii="Avenir" w:eastAsia="Avenir" w:hAnsi="Avenir" w:cs="Avenir"/>
                <w:sz w:val="20"/>
                <w:szCs w:val="20"/>
              </w:rPr>
              <w:t>45 g</w:t>
            </w:r>
          </w:p>
        </w:tc>
        <w:tc>
          <w:tcPr>
            <w:tcW w:w="1375" w:type="dxa"/>
          </w:tcPr>
          <w:p w14:paraId="3A6B265A" w14:textId="77777777" w:rsidR="002E0F8C" w:rsidRDefault="00000000">
            <w:pPr>
              <w:jc w:val="center"/>
              <w:rPr>
                <w:rFonts w:ascii="Avenir" w:eastAsia="Avenir" w:hAnsi="Avenir" w:cs="Avenir"/>
                <w:sz w:val="20"/>
                <w:szCs w:val="20"/>
              </w:rPr>
            </w:pPr>
            <w:r>
              <w:rPr>
                <w:rFonts w:ascii="Avenir" w:eastAsia="Avenir" w:hAnsi="Avenir" w:cs="Avenir"/>
                <w:sz w:val="20"/>
                <w:szCs w:val="20"/>
              </w:rPr>
              <w:t>60 g</w:t>
            </w:r>
          </w:p>
        </w:tc>
      </w:tr>
      <w:tr w:rsidR="002E0F8C" w14:paraId="2528E3A5" w14:textId="77777777">
        <w:trPr>
          <w:trHeight w:val="101"/>
        </w:trPr>
        <w:tc>
          <w:tcPr>
            <w:tcW w:w="2119" w:type="dxa"/>
          </w:tcPr>
          <w:p w14:paraId="2F5AB0CE" w14:textId="77777777" w:rsidR="002E0F8C" w:rsidRDefault="00000000">
            <w:pPr>
              <w:jc w:val="both"/>
              <w:rPr>
                <w:rFonts w:ascii="Avenir" w:eastAsia="Avenir" w:hAnsi="Avenir" w:cs="Avenir"/>
                <w:sz w:val="20"/>
                <w:szCs w:val="20"/>
              </w:rPr>
            </w:pPr>
            <w:r>
              <w:rPr>
                <w:rFonts w:ascii="Avenir" w:eastAsia="Avenir" w:hAnsi="Avenir" w:cs="Avenir"/>
                <w:sz w:val="20"/>
                <w:szCs w:val="20"/>
              </w:rPr>
              <w:t>Margarin</w:t>
            </w:r>
          </w:p>
        </w:tc>
        <w:tc>
          <w:tcPr>
            <w:tcW w:w="1546" w:type="dxa"/>
          </w:tcPr>
          <w:p w14:paraId="453DA048" w14:textId="77777777" w:rsidR="002E0F8C" w:rsidRDefault="00000000">
            <w:pPr>
              <w:jc w:val="center"/>
              <w:rPr>
                <w:rFonts w:ascii="Avenir" w:eastAsia="Avenir" w:hAnsi="Avenir" w:cs="Avenir"/>
                <w:sz w:val="20"/>
                <w:szCs w:val="20"/>
              </w:rPr>
            </w:pPr>
            <w:r>
              <w:rPr>
                <w:rFonts w:ascii="Avenir" w:eastAsia="Avenir" w:hAnsi="Avenir" w:cs="Avenir"/>
                <w:sz w:val="20"/>
                <w:szCs w:val="20"/>
              </w:rPr>
              <w:t>50 g</w:t>
            </w:r>
          </w:p>
        </w:tc>
        <w:tc>
          <w:tcPr>
            <w:tcW w:w="1244" w:type="dxa"/>
          </w:tcPr>
          <w:p w14:paraId="683AD500" w14:textId="77777777" w:rsidR="002E0F8C" w:rsidRDefault="00000000">
            <w:pPr>
              <w:jc w:val="center"/>
              <w:rPr>
                <w:rFonts w:ascii="Avenir" w:eastAsia="Avenir" w:hAnsi="Avenir" w:cs="Avenir"/>
                <w:sz w:val="20"/>
                <w:szCs w:val="20"/>
              </w:rPr>
            </w:pPr>
            <w:r>
              <w:rPr>
                <w:rFonts w:ascii="Avenir" w:eastAsia="Avenir" w:hAnsi="Avenir" w:cs="Avenir"/>
                <w:sz w:val="20"/>
                <w:szCs w:val="20"/>
              </w:rPr>
              <w:t>50 g</w:t>
            </w:r>
          </w:p>
        </w:tc>
        <w:tc>
          <w:tcPr>
            <w:tcW w:w="1244" w:type="dxa"/>
          </w:tcPr>
          <w:p w14:paraId="340A61F4" w14:textId="77777777" w:rsidR="002E0F8C" w:rsidRDefault="00000000">
            <w:pPr>
              <w:jc w:val="center"/>
              <w:rPr>
                <w:rFonts w:ascii="Avenir" w:eastAsia="Avenir" w:hAnsi="Avenir" w:cs="Avenir"/>
                <w:sz w:val="20"/>
                <w:szCs w:val="20"/>
              </w:rPr>
            </w:pPr>
            <w:r>
              <w:rPr>
                <w:rFonts w:ascii="Avenir" w:eastAsia="Avenir" w:hAnsi="Avenir" w:cs="Avenir"/>
                <w:sz w:val="20"/>
                <w:szCs w:val="20"/>
              </w:rPr>
              <w:t>50 g</w:t>
            </w:r>
          </w:p>
        </w:tc>
        <w:tc>
          <w:tcPr>
            <w:tcW w:w="1384" w:type="dxa"/>
          </w:tcPr>
          <w:p w14:paraId="0D5C9846" w14:textId="77777777" w:rsidR="002E0F8C" w:rsidRDefault="00000000">
            <w:pPr>
              <w:jc w:val="center"/>
              <w:rPr>
                <w:rFonts w:ascii="Avenir" w:eastAsia="Avenir" w:hAnsi="Avenir" w:cs="Avenir"/>
                <w:sz w:val="20"/>
                <w:szCs w:val="20"/>
              </w:rPr>
            </w:pPr>
            <w:r>
              <w:rPr>
                <w:rFonts w:ascii="Avenir" w:eastAsia="Avenir" w:hAnsi="Avenir" w:cs="Avenir"/>
                <w:sz w:val="20"/>
                <w:szCs w:val="20"/>
              </w:rPr>
              <w:t>50 g</w:t>
            </w:r>
          </w:p>
        </w:tc>
        <w:tc>
          <w:tcPr>
            <w:tcW w:w="1375" w:type="dxa"/>
          </w:tcPr>
          <w:p w14:paraId="344A659C" w14:textId="77777777" w:rsidR="002E0F8C" w:rsidRDefault="00000000">
            <w:pPr>
              <w:jc w:val="center"/>
              <w:rPr>
                <w:rFonts w:ascii="Avenir" w:eastAsia="Avenir" w:hAnsi="Avenir" w:cs="Avenir"/>
                <w:sz w:val="20"/>
                <w:szCs w:val="20"/>
              </w:rPr>
            </w:pPr>
            <w:r>
              <w:rPr>
                <w:rFonts w:ascii="Avenir" w:eastAsia="Avenir" w:hAnsi="Avenir" w:cs="Avenir"/>
                <w:sz w:val="20"/>
                <w:szCs w:val="20"/>
              </w:rPr>
              <w:t>50 g</w:t>
            </w:r>
          </w:p>
        </w:tc>
      </w:tr>
      <w:tr w:rsidR="002E0F8C" w14:paraId="5697D328" w14:textId="77777777">
        <w:trPr>
          <w:trHeight w:val="105"/>
        </w:trPr>
        <w:tc>
          <w:tcPr>
            <w:tcW w:w="2119" w:type="dxa"/>
          </w:tcPr>
          <w:p w14:paraId="2CB1FFD8" w14:textId="77777777" w:rsidR="002E0F8C" w:rsidRDefault="00000000">
            <w:pPr>
              <w:jc w:val="both"/>
              <w:rPr>
                <w:rFonts w:ascii="Avenir" w:eastAsia="Avenir" w:hAnsi="Avenir" w:cs="Avenir"/>
                <w:sz w:val="20"/>
                <w:szCs w:val="20"/>
              </w:rPr>
            </w:pPr>
            <w:r>
              <w:rPr>
                <w:rFonts w:ascii="Avenir" w:eastAsia="Avenir" w:hAnsi="Avenir" w:cs="Avenir"/>
                <w:sz w:val="20"/>
                <w:szCs w:val="20"/>
              </w:rPr>
              <w:t xml:space="preserve">Gula </w:t>
            </w:r>
          </w:p>
        </w:tc>
        <w:tc>
          <w:tcPr>
            <w:tcW w:w="1546" w:type="dxa"/>
          </w:tcPr>
          <w:p w14:paraId="43B0BF36" w14:textId="77777777" w:rsidR="002E0F8C" w:rsidRDefault="00000000">
            <w:pPr>
              <w:jc w:val="center"/>
              <w:rPr>
                <w:rFonts w:ascii="Avenir" w:eastAsia="Avenir" w:hAnsi="Avenir" w:cs="Avenir"/>
                <w:sz w:val="20"/>
                <w:szCs w:val="20"/>
              </w:rPr>
            </w:pPr>
            <w:r>
              <w:rPr>
                <w:rFonts w:ascii="Avenir" w:eastAsia="Avenir" w:hAnsi="Avenir" w:cs="Avenir"/>
                <w:sz w:val="20"/>
                <w:szCs w:val="20"/>
              </w:rPr>
              <w:t>135 g</w:t>
            </w:r>
          </w:p>
        </w:tc>
        <w:tc>
          <w:tcPr>
            <w:tcW w:w="1244" w:type="dxa"/>
          </w:tcPr>
          <w:p w14:paraId="6EA447DE" w14:textId="77777777" w:rsidR="002E0F8C" w:rsidRDefault="00000000">
            <w:pPr>
              <w:jc w:val="center"/>
              <w:rPr>
                <w:rFonts w:ascii="Avenir" w:eastAsia="Avenir" w:hAnsi="Avenir" w:cs="Avenir"/>
                <w:sz w:val="20"/>
                <w:szCs w:val="20"/>
              </w:rPr>
            </w:pPr>
            <w:r>
              <w:rPr>
                <w:rFonts w:ascii="Avenir" w:eastAsia="Avenir" w:hAnsi="Avenir" w:cs="Avenir"/>
                <w:sz w:val="20"/>
                <w:szCs w:val="20"/>
              </w:rPr>
              <w:t>135 g</w:t>
            </w:r>
          </w:p>
        </w:tc>
        <w:tc>
          <w:tcPr>
            <w:tcW w:w="1244" w:type="dxa"/>
          </w:tcPr>
          <w:p w14:paraId="2F65F3E7" w14:textId="77777777" w:rsidR="002E0F8C" w:rsidRDefault="00000000">
            <w:pPr>
              <w:jc w:val="center"/>
              <w:rPr>
                <w:rFonts w:ascii="Avenir" w:eastAsia="Avenir" w:hAnsi="Avenir" w:cs="Avenir"/>
                <w:sz w:val="20"/>
                <w:szCs w:val="20"/>
              </w:rPr>
            </w:pPr>
            <w:r>
              <w:rPr>
                <w:rFonts w:ascii="Avenir" w:eastAsia="Avenir" w:hAnsi="Avenir" w:cs="Avenir"/>
                <w:sz w:val="20"/>
                <w:szCs w:val="20"/>
              </w:rPr>
              <w:t>135 g</w:t>
            </w:r>
          </w:p>
        </w:tc>
        <w:tc>
          <w:tcPr>
            <w:tcW w:w="1384" w:type="dxa"/>
          </w:tcPr>
          <w:p w14:paraId="754AC041" w14:textId="77777777" w:rsidR="002E0F8C" w:rsidRDefault="00000000">
            <w:pPr>
              <w:jc w:val="center"/>
              <w:rPr>
                <w:rFonts w:ascii="Avenir" w:eastAsia="Avenir" w:hAnsi="Avenir" w:cs="Avenir"/>
                <w:sz w:val="20"/>
                <w:szCs w:val="20"/>
              </w:rPr>
            </w:pPr>
            <w:r>
              <w:rPr>
                <w:rFonts w:ascii="Avenir" w:eastAsia="Avenir" w:hAnsi="Avenir" w:cs="Avenir"/>
                <w:sz w:val="20"/>
                <w:szCs w:val="20"/>
              </w:rPr>
              <w:t>135 g</w:t>
            </w:r>
          </w:p>
        </w:tc>
        <w:tc>
          <w:tcPr>
            <w:tcW w:w="1375" w:type="dxa"/>
          </w:tcPr>
          <w:p w14:paraId="4FBE6790" w14:textId="77777777" w:rsidR="002E0F8C" w:rsidRDefault="00000000">
            <w:pPr>
              <w:jc w:val="center"/>
              <w:rPr>
                <w:rFonts w:ascii="Avenir" w:eastAsia="Avenir" w:hAnsi="Avenir" w:cs="Avenir"/>
                <w:sz w:val="20"/>
                <w:szCs w:val="20"/>
              </w:rPr>
            </w:pPr>
            <w:r>
              <w:rPr>
                <w:rFonts w:ascii="Avenir" w:eastAsia="Avenir" w:hAnsi="Avenir" w:cs="Avenir"/>
                <w:sz w:val="20"/>
                <w:szCs w:val="20"/>
              </w:rPr>
              <w:t>135 g</w:t>
            </w:r>
          </w:p>
        </w:tc>
      </w:tr>
      <w:tr w:rsidR="002E0F8C" w14:paraId="1C4866CD" w14:textId="77777777">
        <w:trPr>
          <w:trHeight w:val="101"/>
        </w:trPr>
        <w:tc>
          <w:tcPr>
            <w:tcW w:w="2119" w:type="dxa"/>
          </w:tcPr>
          <w:p w14:paraId="198C8930" w14:textId="77777777" w:rsidR="002E0F8C" w:rsidRDefault="00000000">
            <w:pPr>
              <w:jc w:val="both"/>
              <w:rPr>
                <w:rFonts w:ascii="Avenir" w:eastAsia="Avenir" w:hAnsi="Avenir" w:cs="Avenir"/>
                <w:sz w:val="20"/>
                <w:szCs w:val="20"/>
              </w:rPr>
            </w:pPr>
            <w:r>
              <w:rPr>
                <w:rFonts w:ascii="Avenir" w:eastAsia="Avenir" w:hAnsi="Avenir" w:cs="Avenir"/>
                <w:sz w:val="20"/>
                <w:szCs w:val="20"/>
              </w:rPr>
              <w:t>Telur ayam</w:t>
            </w:r>
          </w:p>
        </w:tc>
        <w:tc>
          <w:tcPr>
            <w:tcW w:w="1546" w:type="dxa"/>
          </w:tcPr>
          <w:p w14:paraId="3F77C03E"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c>
          <w:tcPr>
            <w:tcW w:w="1244" w:type="dxa"/>
          </w:tcPr>
          <w:p w14:paraId="7016E123"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c>
          <w:tcPr>
            <w:tcW w:w="1244" w:type="dxa"/>
          </w:tcPr>
          <w:p w14:paraId="38C7FB05"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c>
          <w:tcPr>
            <w:tcW w:w="1384" w:type="dxa"/>
          </w:tcPr>
          <w:p w14:paraId="6AF5B9AB"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c>
          <w:tcPr>
            <w:tcW w:w="1375" w:type="dxa"/>
          </w:tcPr>
          <w:p w14:paraId="6FE0C091" w14:textId="77777777" w:rsidR="002E0F8C" w:rsidRDefault="00000000">
            <w:pPr>
              <w:jc w:val="center"/>
              <w:rPr>
                <w:rFonts w:ascii="Avenir" w:eastAsia="Avenir" w:hAnsi="Avenir" w:cs="Avenir"/>
                <w:sz w:val="20"/>
                <w:szCs w:val="20"/>
              </w:rPr>
            </w:pPr>
            <w:r>
              <w:rPr>
                <w:rFonts w:ascii="Avenir" w:eastAsia="Avenir" w:hAnsi="Avenir" w:cs="Avenir"/>
                <w:sz w:val="20"/>
                <w:szCs w:val="20"/>
              </w:rPr>
              <w:t>100 g</w:t>
            </w:r>
          </w:p>
        </w:tc>
      </w:tr>
      <w:tr w:rsidR="002E0F8C" w14:paraId="69F969A0" w14:textId="77777777">
        <w:trPr>
          <w:trHeight w:val="105"/>
        </w:trPr>
        <w:tc>
          <w:tcPr>
            <w:tcW w:w="2119" w:type="dxa"/>
          </w:tcPr>
          <w:p w14:paraId="209C7E26" w14:textId="77777777" w:rsidR="002E0F8C" w:rsidRDefault="00000000">
            <w:pPr>
              <w:jc w:val="both"/>
              <w:rPr>
                <w:rFonts w:ascii="Avenir" w:eastAsia="Avenir" w:hAnsi="Avenir" w:cs="Avenir"/>
                <w:sz w:val="20"/>
                <w:szCs w:val="20"/>
              </w:rPr>
            </w:pPr>
            <w:r>
              <w:rPr>
                <w:rFonts w:ascii="Avenir" w:eastAsia="Avenir" w:hAnsi="Avenir" w:cs="Avenir"/>
                <w:sz w:val="20"/>
                <w:szCs w:val="20"/>
              </w:rPr>
              <w:t>Coklat Batang</w:t>
            </w:r>
          </w:p>
        </w:tc>
        <w:tc>
          <w:tcPr>
            <w:tcW w:w="1546" w:type="dxa"/>
          </w:tcPr>
          <w:p w14:paraId="2EA029B5" w14:textId="77777777" w:rsidR="002E0F8C" w:rsidRDefault="00000000">
            <w:pPr>
              <w:jc w:val="center"/>
              <w:rPr>
                <w:rFonts w:ascii="Avenir" w:eastAsia="Avenir" w:hAnsi="Avenir" w:cs="Avenir"/>
                <w:sz w:val="20"/>
                <w:szCs w:val="20"/>
              </w:rPr>
            </w:pPr>
            <w:r>
              <w:rPr>
                <w:rFonts w:ascii="Avenir" w:eastAsia="Avenir" w:hAnsi="Avenir" w:cs="Avenir"/>
                <w:sz w:val="20"/>
                <w:szCs w:val="20"/>
              </w:rPr>
              <w:t>150 g</w:t>
            </w:r>
          </w:p>
        </w:tc>
        <w:tc>
          <w:tcPr>
            <w:tcW w:w="1244" w:type="dxa"/>
          </w:tcPr>
          <w:p w14:paraId="516CDD8B" w14:textId="77777777" w:rsidR="002E0F8C" w:rsidRDefault="00000000">
            <w:pPr>
              <w:jc w:val="center"/>
              <w:rPr>
                <w:rFonts w:ascii="Avenir" w:eastAsia="Avenir" w:hAnsi="Avenir" w:cs="Avenir"/>
                <w:sz w:val="20"/>
                <w:szCs w:val="20"/>
              </w:rPr>
            </w:pPr>
            <w:r>
              <w:rPr>
                <w:rFonts w:ascii="Avenir" w:eastAsia="Avenir" w:hAnsi="Avenir" w:cs="Avenir"/>
                <w:sz w:val="20"/>
                <w:szCs w:val="20"/>
              </w:rPr>
              <w:t>150 g</w:t>
            </w:r>
          </w:p>
        </w:tc>
        <w:tc>
          <w:tcPr>
            <w:tcW w:w="1244" w:type="dxa"/>
          </w:tcPr>
          <w:p w14:paraId="587C00B3" w14:textId="77777777" w:rsidR="002E0F8C" w:rsidRDefault="00000000">
            <w:pPr>
              <w:jc w:val="center"/>
              <w:rPr>
                <w:rFonts w:ascii="Avenir" w:eastAsia="Avenir" w:hAnsi="Avenir" w:cs="Avenir"/>
                <w:sz w:val="20"/>
                <w:szCs w:val="20"/>
              </w:rPr>
            </w:pPr>
            <w:r>
              <w:rPr>
                <w:rFonts w:ascii="Avenir" w:eastAsia="Avenir" w:hAnsi="Avenir" w:cs="Avenir"/>
                <w:sz w:val="20"/>
                <w:szCs w:val="20"/>
              </w:rPr>
              <w:t>150 g</w:t>
            </w:r>
          </w:p>
        </w:tc>
        <w:tc>
          <w:tcPr>
            <w:tcW w:w="1384" w:type="dxa"/>
          </w:tcPr>
          <w:p w14:paraId="2833BFC0" w14:textId="77777777" w:rsidR="002E0F8C" w:rsidRDefault="00000000">
            <w:pPr>
              <w:jc w:val="center"/>
              <w:rPr>
                <w:rFonts w:ascii="Avenir" w:eastAsia="Avenir" w:hAnsi="Avenir" w:cs="Avenir"/>
                <w:sz w:val="20"/>
                <w:szCs w:val="20"/>
              </w:rPr>
            </w:pPr>
            <w:r>
              <w:rPr>
                <w:rFonts w:ascii="Avenir" w:eastAsia="Avenir" w:hAnsi="Avenir" w:cs="Avenir"/>
                <w:sz w:val="20"/>
                <w:szCs w:val="20"/>
              </w:rPr>
              <w:t>150 g</w:t>
            </w:r>
          </w:p>
        </w:tc>
        <w:tc>
          <w:tcPr>
            <w:tcW w:w="1375" w:type="dxa"/>
          </w:tcPr>
          <w:p w14:paraId="644FF1BA" w14:textId="77777777" w:rsidR="002E0F8C" w:rsidRDefault="00000000">
            <w:pPr>
              <w:jc w:val="center"/>
              <w:rPr>
                <w:rFonts w:ascii="Avenir" w:eastAsia="Avenir" w:hAnsi="Avenir" w:cs="Avenir"/>
                <w:sz w:val="20"/>
                <w:szCs w:val="20"/>
              </w:rPr>
            </w:pPr>
            <w:r>
              <w:rPr>
                <w:rFonts w:ascii="Avenir" w:eastAsia="Avenir" w:hAnsi="Avenir" w:cs="Avenir"/>
                <w:sz w:val="20"/>
                <w:szCs w:val="20"/>
              </w:rPr>
              <w:t>150 g</w:t>
            </w:r>
          </w:p>
        </w:tc>
      </w:tr>
      <w:tr w:rsidR="002E0F8C" w14:paraId="4C64D4F4" w14:textId="77777777">
        <w:trPr>
          <w:trHeight w:val="105"/>
        </w:trPr>
        <w:tc>
          <w:tcPr>
            <w:tcW w:w="2119" w:type="dxa"/>
            <w:tcBorders>
              <w:top w:val="nil"/>
              <w:left w:val="nil"/>
              <w:right w:val="nil"/>
            </w:tcBorders>
          </w:tcPr>
          <w:p w14:paraId="2055FF09" w14:textId="77777777" w:rsidR="002E0F8C" w:rsidRDefault="00000000">
            <w:pPr>
              <w:jc w:val="both"/>
              <w:rPr>
                <w:rFonts w:ascii="Avenir" w:eastAsia="Avenir" w:hAnsi="Avenir" w:cs="Avenir"/>
                <w:sz w:val="20"/>
                <w:szCs w:val="20"/>
              </w:rPr>
            </w:pPr>
            <w:r>
              <w:rPr>
                <w:rFonts w:ascii="Avenir" w:eastAsia="Avenir" w:hAnsi="Avenir" w:cs="Avenir"/>
                <w:sz w:val="20"/>
                <w:szCs w:val="20"/>
              </w:rPr>
              <w:t>Coklat Bubuk</w:t>
            </w:r>
          </w:p>
        </w:tc>
        <w:tc>
          <w:tcPr>
            <w:tcW w:w="1546" w:type="dxa"/>
            <w:tcBorders>
              <w:top w:val="nil"/>
              <w:left w:val="nil"/>
              <w:right w:val="nil"/>
            </w:tcBorders>
          </w:tcPr>
          <w:p w14:paraId="1E25C2EE" w14:textId="77777777" w:rsidR="002E0F8C" w:rsidRDefault="00000000">
            <w:pPr>
              <w:jc w:val="center"/>
              <w:rPr>
                <w:rFonts w:ascii="Avenir" w:eastAsia="Avenir" w:hAnsi="Avenir" w:cs="Avenir"/>
                <w:sz w:val="20"/>
                <w:szCs w:val="20"/>
              </w:rPr>
            </w:pPr>
            <w:r>
              <w:rPr>
                <w:rFonts w:ascii="Avenir" w:eastAsia="Avenir" w:hAnsi="Avenir" w:cs="Avenir"/>
                <w:sz w:val="20"/>
                <w:szCs w:val="20"/>
              </w:rPr>
              <w:t>35 g</w:t>
            </w:r>
          </w:p>
        </w:tc>
        <w:tc>
          <w:tcPr>
            <w:tcW w:w="1244" w:type="dxa"/>
            <w:tcBorders>
              <w:top w:val="nil"/>
              <w:left w:val="nil"/>
              <w:right w:val="nil"/>
            </w:tcBorders>
          </w:tcPr>
          <w:p w14:paraId="29B3E2F4" w14:textId="77777777" w:rsidR="002E0F8C" w:rsidRDefault="00000000">
            <w:pPr>
              <w:jc w:val="center"/>
              <w:rPr>
                <w:rFonts w:ascii="Avenir" w:eastAsia="Avenir" w:hAnsi="Avenir" w:cs="Avenir"/>
                <w:sz w:val="20"/>
                <w:szCs w:val="20"/>
              </w:rPr>
            </w:pPr>
            <w:r>
              <w:rPr>
                <w:rFonts w:ascii="Avenir" w:eastAsia="Avenir" w:hAnsi="Avenir" w:cs="Avenir"/>
                <w:sz w:val="20"/>
                <w:szCs w:val="20"/>
              </w:rPr>
              <w:t>35 g</w:t>
            </w:r>
          </w:p>
        </w:tc>
        <w:tc>
          <w:tcPr>
            <w:tcW w:w="1244" w:type="dxa"/>
            <w:tcBorders>
              <w:top w:val="nil"/>
              <w:left w:val="nil"/>
              <w:right w:val="nil"/>
            </w:tcBorders>
          </w:tcPr>
          <w:p w14:paraId="751670D8" w14:textId="77777777" w:rsidR="002E0F8C" w:rsidRDefault="00000000">
            <w:pPr>
              <w:jc w:val="center"/>
              <w:rPr>
                <w:rFonts w:ascii="Avenir" w:eastAsia="Avenir" w:hAnsi="Avenir" w:cs="Avenir"/>
                <w:sz w:val="20"/>
                <w:szCs w:val="20"/>
              </w:rPr>
            </w:pPr>
            <w:r>
              <w:rPr>
                <w:rFonts w:ascii="Avenir" w:eastAsia="Avenir" w:hAnsi="Avenir" w:cs="Avenir"/>
                <w:sz w:val="20"/>
                <w:szCs w:val="20"/>
              </w:rPr>
              <w:t>35 g</w:t>
            </w:r>
          </w:p>
        </w:tc>
        <w:tc>
          <w:tcPr>
            <w:tcW w:w="1384" w:type="dxa"/>
            <w:tcBorders>
              <w:top w:val="nil"/>
              <w:left w:val="nil"/>
              <w:right w:val="nil"/>
            </w:tcBorders>
          </w:tcPr>
          <w:p w14:paraId="78F4163C" w14:textId="77777777" w:rsidR="002E0F8C" w:rsidRDefault="00000000">
            <w:pPr>
              <w:jc w:val="center"/>
              <w:rPr>
                <w:rFonts w:ascii="Avenir" w:eastAsia="Avenir" w:hAnsi="Avenir" w:cs="Avenir"/>
                <w:sz w:val="20"/>
                <w:szCs w:val="20"/>
              </w:rPr>
            </w:pPr>
            <w:r>
              <w:rPr>
                <w:rFonts w:ascii="Avenir" w:eastAsia="Avenir" w:hAnsi="Avenir" w:cs="Avenir"/>
                <w:sz w:val="20"/>
                <w:szCs w:val="20"/>
              </w:rPr>
              <w:t>35 g</w:t>
            </w:r>
          </w:p>
        </w:tc>
        <w:tc>
          <w:tcPr>
            <w:tcW w:w="1375" w:type="dxa"/>
            <w:tcBorders>
              <w:top w:val="nil"/>
              <w:left w:val="nil"/>
              <w:right w:val="nil"/>
            </w:tcBorders>
          </w:tcPr>
          <w:p w14:paraId="47060118" w14:textId="77777777" w:rsidR="002E0F8C" w:rsidRDefault="00000000">
            <w:pPr>
              <w:jc w:val="center"/>
              <w:rPr>
                <w:rFonts w:ascii="Avenir" w:eastAsia="Avenir" w:hAnsi="Avenir" w:cs="Avenir"/>
                <w:sz w:val="20"/>
                <w:szCs w:val="20"/>
              </w:rPr>
            </w:pPr>
            <w:r>
              <w:rPr>
                <w:rFonts w:ascii="Avenir" w:eastAsia="Avenir" w:hAnsi="Avenir" w:cs="Avenir"/>
                <w:sz w:val="20"/>
                <w:szCs w:val="20"/>
              </w:rPr>
              <w:t>35 g</w:t>
            </w:r>
          </w:p>
        </w:tc>
      </w:tr>
      <w:tr w:rsidR="002E0F8C" w14:paraId="052AF79B" w14:textId="77777777">
        <w:trPr>
          <w:trHeight w:val="105"/>
        </w:trPr>
        <w:tc>
          <w:tcPr>
            <w:tcW w:w="2119" w:type="dxa"/>
            <w:tcBorders>
              <w:top w:val="nil"/>
              <w:left w:val="nil"/>
              <w:bottom w:val="nil"/>
              <w:right w:val="nil"/>
            </w:tcBorders>
          </w:tcPr>
          <w:p w14:paraId="534A694F" w14:textId="77777777" w:rsidR="002E0F8C" w:rsidRDefault="00000000">
            <w:pPr>
              <w:jc w:val="both"/>
              <w:rPr>
                <w:rFonts w:ascii="Avenir" w:eastAsia="Avenir" w:hAnsi="Avenir" w:cs="Avenir"/>
                <w:sz w:val="20"/>
                <w:szCs w:val="20"/>
              </w:rPr>
            </w:pPr>
            <w:r>
              <w:rPr>
                <w:rFonts w:ascii="Avenir" w:eastAsia="Avenir" w:hAnsi="Avenir" w:cs="Avenir"/>
                <w:sz w:val="20"/>
                <w:szCs w:val="20"/>
              </w:rPr>
              <w:t xml:space="preserve">Minyak </w:t>
            </w:r>
          </w:p>
        </w:tc>
        <w:tc>
          <w:tcPr>
            <w:tcW w:w="1546" w:type="dxa"/>
            <w:tcBorders>
              <w:top w:val="nil"/>
              <w:left w:val="nil"/>
              <w:bottom w:val="nil"/>
              <w:right w:val="nil"/>
            </w:tcBorders>
          </w:tcPr>
          <w:p w14:paraId="68B6DF47"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c>
          <w:tcPr>
            <w:tcW w:w="1244" w:type="dxa"/>
            <w:tcBorders>
              <w:top w:val="nil"/>
              <w:left w:val="nil"/>
              <w:bottom w:val="nil"/>
              <w:right w:val="nil"/>
            </w:tcBorders>
          </w:tcPr>
          <w:p w14:paraId="4AA08FFE"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c>
          <w:tcPr>
            <w:tcW w:w="1244" w:type="dxa"/>
            <w:tcBorders>
              <w:top w:val="nil"/>
              <w:left w:val="nil"/>
              <w:bottom w:val="nil"/>
              <w:right w:val="nil"/>
            </w:tcBorders>
          </w:tcPr>
          <w:p w14:paraId="0CC0DE04"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c>
          <w:tcPr>
            <w:tcW w:w="1384" w:type="dxa"/>
            <w:tcBorders>
              <w:top w:val="nil"/>
              <w:left w:val="nil"/>
              <w:bottom w:val="nil"/>
              <w:right w:val="nil"/>
            </w:tcBorders>
          </w:tcPr>
          <w:p w14:paraId="5E11F1A7"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c>
          <w:tcPr>
            <w:tcW w:w="1375" w:type="dxa"/>
            <w:tcBorders>
              <w:top w:val="nil"/>
              <w:left w:val="nil"/>
              <w:bottom w:val="nil"/>
              <w:right w:val="nil"/>
            </w:tcBorders>
          </w:tcPr>
          <w:p w14:paraId="71708854" w14:textId="77777777" w:rsidR="002E0F8C" w:rsidRDefault="00000000">
            <w:pPr>
              <w:jc w:val="center"/>
              <w:rPr>
                <w:rFonts w:ascii="Avenir" w:eastAsia="Avenir" w:hAnsi="Avenir" w:cs="Avenir"/>
                <w:sz w:val="20"/>
                <w:szCs w:val="20"/>
              </w:rPr>
            </w:pPr>
            <w:r>
              <w:rPr>
                <w:rFonts w:ascii="Avenir" w:eastAsia="Avenir" w:hAnsi="Avenir" w:cs="Avenir"/>
                <w:sz w:val="20"/>
                <w:szCs w:val="20"/>
              </w:rPr>
              <w:t>40 g</w:t>
            </w:r>
          </w:p>
        </w:tc>
      </w:tr>
      <w:tr w:rsidR="002E0F8C" w14:paraId="0440AECF" w14:textId="77777777">
        <w:trPr>
          <w:trHeight w:val="330"/>
        </w:trPr>
        <w:tc>
          <w:tcPr>
            <w:tcW w:w="2119" w:type="dxa"/>
            <w:tcBorders>
              <w:top w:val="nil"/>
              <w:left w:val="nil"/>
              <w:bottom w:val="single" w:sz="4" w:space="0" w:color="000000"/>
              <w:right w:val="nil"/>
            </w:tcBorders>
          </w:tcPr>
          <w:p w14:paraId="5C6996CD" w14:textId="77777777" w:rsidR="002E0F8C" w:rsidRDefault="00000000">
            <w:pPr>
              <w:jc w:val="both"/>
              <w:rPr>
                <w:rFonts w:ascii="Avenir" w:eastAsia="Avenir" w:hAnsi="Avenir" w:cs="Avenir"/>
                <w:b/>
                <w:sz w:val="20"/>
                <w:szCs w:val="20"/>
              </w:rPr>
            </w:pPr>
            <w:r>
              <w:rPr>
                <w:rFonts w:ascii="Avenir" w:eastAsia="Avenir" w:hAnsi="Avenir" w:cs="Avenir"/>
                <w:b/>
                <w:sz w:val="20"/>
                <w:szCs w:val="20"/>
              </w:rPr>
              <w:t>Total Bahan</w:t>
            </w:r>
          </w:p>
        </w:tc>
        <w:tc>
          <w:tcPr>
            <w:tcW w:w="1546" w:type="dxa"/>
            <w:tcBorders>
              <w:top w:val="nil"/>
              <w:left w:val="nil"/>
              <w:bottom w:val="single" w:sz="4" w:space="0" w:color="000000"/>
              <w:right w:val="nil"/>
            </w:tcBorders>
          </w:tcPr>
          <w:p w14:paraId="59CB17BA"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610 g</w:t>
            </w:r>
          </w:p>
        </w:tc>
        <w:tc>
          <w:tcPr>
            <w:tcW w:w="1244" w:type="dxa"/>
            <w:tcBorders>
              <w:top w:val="nil"/>
              <w:left w:val="nil"/>
              <w:bottom w:val="single" w:sz="4" w:space="0" w:color="000000"/>
              <w:right w:val="nil"/>
            </w:tcBorders>
          </w:tcPr>
          <w:p w14:paraId="5F5A31EE"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610 g</w:t>
            </w:r>
          </w:p>
        </w:tc>
        <w:tc>
          <w:tcPr>
            <w:tcW w:w="1244" w:type="dxa"/>
            <w:tcBorders>
              <w:top w:val="nil"/>
              <w:left w:val="nil"/>
              <w:bottom w:val="single" w:sz="4" w:space="0" w:color="000000"/>
              <w:right w:val="nil"/>
            </w:tcBorders>
          </w:tcPr>
          <w:p w14:paraId="223A5EDD"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610 g</w:t>
            </w:r>
          </w:p>
        </w:tc>
        <w:tc>
          <w:tcPr>
            <w:tcW w:w="1384" w:type="dxa"/>
            <w:tcBorders>
              <w:top w:val="nil"/>
              <w:left w:val="nil"/>
              <w:bottom w:val="single" w:sz="4" w:space="0" w:color="000000"/>
              <w:right w:val="nil"/>
            </w:tcBorders>
          </w:tcPr>
          <w:p w14:paraId="3456113D"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610 g</w:t>
            </w:r>
          </w:p>
        </w:tc>
        <w:tc>
          <w:tcPr>
            <w:tcW w:w="1375" w:type="dxa"/>
            <w:tcBorders>
              <w:top w:val="nil"/>
              <w:left w:val="nil"/>
              <w:bottom w:val="single" w:sz="4" w:space="0" w:color="000000"/>
              <w:right w:val="nil"/>
            </w:tcBorders>
          </w:tcPr>
          <w:p w14:paraId="64E0198A" w14:textId="77777777" w:rsidR="002E0F8C" w:rsidRDefault="00000000">
            <w:pPr>
              <w:jc w:val="center"/>
              <w:rPr>
                <w:rFonts w:ascii="Avenir" w:eastAsia="Avenir" w:hAnsi="Avenir" w:cs="Avenir"/>
                <w:b/>
                <w:sz w:val="20"/>
                <w:szCs w:val="20"/>
              </w:rPr>
            </w:pPr>
            <w:r>
              <w:rPr>
                <w:rFonts w:ascii="Avenir" w:eastAsia="Avenir" w:hAnsi="Avenir" w:cs="Avenir"/>
                <w:b/>
                <w:sz w:val="20"/>
                <w:szCs w:val="20"/>
              </w:rPr>
              <w:t>610 g</w:t>
            </w:r>
          </w:p>
        </w:tc>
      </w:tr>
    </w:tbl>
    <w:p w14:paraId="407EEF5A" w14:textId="77777777" w:rsidR="002E0F8C" w:rsidRDefault="00000000">
      <w:pPr>
        <w:tabs>
          <w:tab w:val="left" w:pos="142"/>
        </w:tabs>
        <w:jc w:val="both"/>
        <w:rPr>
          <w:rFonts w:ascii="Avenir" w:eastAsia="Avenir" w:hAnsi="Avenir" w:cs="Avenir"/>
          <w:sz w:val="20"/>
          <w:szCs w:val="20"/>
        </w:rPr>
      </w:pPr>
      <w:r>
        <w:rPr>
          <w:rFonts w:ascii="Avenir" w:eastAsia="Avenir" w:hAnsi="Avenir" w:cs="Avenir"/>
          <w:sz w:val="20"/>
          <w:szCs w:val="20"/>
        </w:rPr>
        <w:t xml:space="preserve">Sumber : </w:t>
      </w:r>
      <w:r>
        <w:rPr>
          <w:rFonts w:ascii="Avenir" w:eastAsia="Avenir" w:hAnsi="Avenir" w:cs="Avenir"/>
          <w:i/>
          <w:sz w:val="20"/>
          <w:szCs w:val="20"/>
        </w:rPr>
        <w:t xml:space="preserve">Home Industry </w:t>
      </w:r>
      <w:r>
        <w:rPr>
          <w:rFonts w:ascii="Avenir" w:eastAsia="Avenir" w:hAnsi="Avenir" w:cs="Avenir"/>
          <w:sz w:val="20"/>
          <w:szCs w:val="20"/>
        </w:rPr>
        <w:t>Ami Cake</w:t>
      </w:r>
    </w:p>
    <w:p w14:paraId="60B1135B" w14:textId="77777777" w:rsidR="002E0F8C" w:rsidRDefault="002E0F8C">
      <w:pPr>
        <w:jc w:val="both"/>
        <w:rPr>
          <w:rFonts w:ascii="Avenir" w:eastAsia="Avenir" w:hAnsi="Avenir" w:cs="Avenir"/>
          <w:color w:val="000000"/>
          <w:sz w:val="20"/>
          <w:szCs w:val="20"/>
        </w:rPr>
      </w:pPr>
    </w:p>
    <w:p w14:paraId="044064BA" w14:textId="77777777" w:rsidR="002E0F8C" w:rsidRDefault="00000000">
      <w:pPr>
        <w:pStyle w:val="Heading2"/>
        <w:numPr>
          <w:ilvl w:val="1"/>
          <w:numId w:val="1"/>
        </w:numPr>
        <w:spacing w:before="0" w:after="120"/>
        <w:ind w:left="284" w:hanging="284"/>
        <w:rPr>
          <w:rFonts w:ascii="Avenir" w:eastAsia="Avenir" w:hAnsi="Avenir" w:cs="Avenir"/>
          <w:b/>
          <w:color w:val="2F5496"/>
          <w:sz w:val="20"/>
          <w:szCs w:val="20"/>
        </w:rPr>
      </w:pPr>
      <w:r>
        <w:rPr>
          <w:rFonts w:ascii="Avenir" w:eastAsia="Avenir" w:hAnsi="Avenir" w:cs="Avenir"/>
          <w:b/>
          <w:color w:val="2F5496"/>
          <w:sz w:val="20"/>
          <w:szCs w:val="20"/>
        </w:rPr>
        <w:t xml:space="preserve">Tahapan Pelaksanaan Penelitian </w:t>
      </w:r>
    </w:p>
    <w:p w14:paraId="3564DECE" w14:textId="77777777" w:rsidR="002E0F8C" w:rsidRDefault="00000000">
      <w:pPr>
        <w:pStyle w:val="Heading3"/>
        <w:spacing w:before="0"/>
        <w:rPr>
          <w:rFonts w:ascii="Avenir" w:eastAsia="Avenir" w:hAnsi="Avenir" w:cs="Avenir"/>
          <w:b/>
          <w:i/>
          <w:color w:val="000000"/>
          <w:sz w:val="20"/>
          <w:szCs w:val="20"/>
        </w:rPr>
      </w:pPr>
      <w:bookmarkStart w:id="2" w:name="_heading=h.ve3l22qwj0" w:colFirst="0" w:colLast="0"/>
      <w:bookmarkEnd w:id="2"/>
      <w:r>
        <w:rPr>
          <w:rFonts w:ascii="Avenir" w:eastAsia="Avenir" w:hAnsi="Avenir" w:cs="Avenir"/>
          <w:b/>
          <w:i/>
          <w:color w:val="000000"/>
          <w:sz w:val="20"/>
          <w:szCs w:val="20"/>
        </w:rPr>
        <w:t>Persiapan Alat dan Bahan</w:t>
      </w:r>
    </w:p>
    <w:p w14:paraId="79C45741" w14:textId="77777777" w:rsidR="002E0F8C" w:rsidRDefault="00000000">
      <w:pPr>
        <w:pBdr>
          <w:top w:val="nil"/>
          <w:left w:val="nil"/>
          <w:bottom w:val="nil"/>
          <w:right w:val="nil"/>
          <w:between w:val="nil"/>
        </w:pBdr>
        <w:spacing w:after="120" w:line="276" w:lineRule="auto"/>
        <w:ind w:firstLine="567"/>
        <w:jc w:val="both"/>
        <w:rPr>
          <w:rFonts w:ascii="Avenir" w:eastAsia="Avenir" w:hAnsi="Avenir" w:cs="Avenir"/>
          <w:color w:val="000000"/>
          <w:sz w:val="20"/>
          <w:szCs w:val="20"/>
        </w:rPr>
      </w:pPr>
      <w:r>
        <w:rPr>
          <w:rFonts w:ascii="Avenir" w:eastAsia="Avenir" w:hAnsi="Avenir" w:cs="Avenir"/>
          <w:color w:val="000000"/>
          <w:sz w:val="20"/>
          <w:szCs w:val="20"/>
        </w:rPr>
        <w:t>Penelitian ini dilakukan dengan persiapan baik alat maupun bahan yang digunakan selama penelitian. Alat-alat yang digunakan harus dalam keadaan bersih dan steril, sedangkan bahan yang digunakan harus sesuai standar dan tidak kadaluarsa.</w:t>
      </w:r>
    </w:p>
    <w:p w14:paraId="7C545152" w14:textId="77777777" w:rsidR="002E0F8C" w:rsidRDefault="00000000">
      <w:pPr>
        <w:pStyle w:val="Heading3"/>
        <w:spacing w:before="0"/>
        <w:rPr>
          <w:rFonts w:ascii="Avenir" w:eastAsia="Avenir" w:hAnsi="Avenir" w:cs="Avenir"/>
          <w:b/>
          <w:i/>
          <w:color w:val="000000"/>
          <w:sz w:val="20"/>
          <w:szCs w:val="20"/>
        </w:rPr>
      </w:pPr>
      <w:bookmarkStart w:id="3" w:name="_heading=h.ddjp8y7u2o1g" w:colFirst="0" w:colLast="0"/>
      <w:bookmarkEnd w:id="3"/>
      <w:r>
        <w:rPr>
          <w:rFonts w:ascii="Avenir" w:eastAsia="Avenir" w:hAnsi="Avenir" w:cs="Avenir"/>
          <w:b/>
          <w:i/>
          <w:color w:val="000000"/>
          <w:sz w:val="20"/>
          <w:szCs w:val="20"/>
        </w:rPr>
        <w:t>Pembuatan Tepung Pisang Merah</w:t>
      </w:r>
    </w:p>
    <w:p w14:paraId="49C0A89B" w14:textId="77777777" w:rsidR="002E0F8C" w:rsidRDefault="00000000">
      <w:pPr>
        <w:pBdr>
          <w:top w:val="nil"/>
          <w:left w:val="nil"/>
          <w:bottom w:val="nil"/>
          <w:right w:val="nil"/>
          <w:between w:val="nil"/>
        </w:pBdr>
        <w:spacing w:after="200" w:line="276" w:lineRule="auto"/>
        <w:ind w:firstLine="567"/>
        <w:jc w:val="both"/>
        <w:rPr>
          <w:rFonts w:ascii="Avenir" w:eastAsia="Avenir" w:hAnsi="Avenir" w:cs="Avenir"/>
          <w:b/>
          <w:color w:val="000000"/>
          <w:sz w:val="20"/>
          <w:szCs w:val="20"/>
        </w:rPr>
      </w:pPr>
      <w:r>
        <w:rPr>
          <w:rFonts w:ascii="Avenir" w:eastAsia="Avenir" w:hAnsi="Avenir" w:cs="Avenir"/>
          <w:color w:val="000000"/>
          <w:sz w:val="20"/>
          <w:szCs w:val="20"/>
        </w:rPr>
        <w:t xml:space="preserve">Tahap pertama pada pembuatan tepung pisang adalah pengupasan kulit buah. Selanjutnya daging buah diiris dengan ketebalan ±2 mm. Daging buah yang telah diiris, kemudian direndam dalam 1,5 liter air yang telah dilarutkan di dalamnya sebanyak 3 gram asam sitrat selama 3 menit. Selanjutnya dilakukan penirisan. Irisan buah yang telah ditiriskan, disusun di atas loyang-loyang dan dikeringkan dengan menggunakan alat pengering tenaga surya YSD UNIB12. Pengeringan dihentikan sampai irisan daging buah pisang mudah dipatahkan. Irisan daging buah pisang kering disebut chips pisang. Selanjutnya chips pisang ditepungkan menggunakan grinder kemudian diayak menggunakan ayakan 60 mesh, sehingga diperoleh tepung pisang (Rosalina </w:t>
      </w:r>
      <w:r>
        <w:rPr>
          <w:rFonts w:ascii="Avenir" w:eastAsia="Avenir" w:hAnsi="Avenir" w:cs="Avenir"/>
          <w:i/>
          <w:color w:val="000000"/>
          <w:sz w:val="20"/>
          <w:szCs w:val="20"/>
        </w:rPr>
        <w:t>et al.,</w:t>
      </w:r>
      <w:r>
        <w:rPr>
          <w:rFonts w:ascii="Avenir" w:eastAsia="Avenir" w:hAnsi="Avenir" w:cs="Avenir"/>
          <w:color w:val="000000"/>
          <w:sz w:val="20"/>
          <w:szCs w:val="20"/>
        </w:rPr>
        <w:t xml:space="preserve"> 2018).</w:t>
      </w:r>
    </w:p>
    <w:p w14:paraId="7F1118D9" w14:textId="77777777" w:rsidR="002E0F8C" w:rsidRDefault="002E0F8C">
      <w:pPr>
        <w:pBdr>
          <w:top w:val="nil"/>
          <w:left w:val="nil"/>
          <w:bottom w:val="nil"/>
          <w:right w:val="nil"/>
          <w:between w:val="nil"/>
        </w:pBdr>
        <w:spacing w:line="276" w:lineRule="auto"/>
        <w:jc w:val="both"/>
        <w:rPr>
          <w:rFonts w:ascii="Avenir" w:eastAsia="Avenir" w:hAnsi="Avenir" w:cs="Avenir"/>
          <w:b/>
          <w:i/>
          <w:color w:val="000000"/>
          <w:sz w:val="20"/>
          <w:szCs w:val="20"/>
        </w:rPr>
      </w:pPr>
    </w:p>
    <w:p w14:paraId="4DF3352B" w14:textId="77777777" w:rsidR="002E0F8C" w:rsidRDefault="00000000">
      <w:pPr>
        <w:pBdr>
          <w:top w:val="nil"/>
          <w:left w:val="nil"/>
          <w:bottom w:val="nil"/>
          <w:right w:val="nil"/>
          <w:between w:val="nil"/>
        </w:pBdr>
        <w:spacing w:line="276" w:lineRule="auto"/>
        <w:jc w:val="both"/>
        <w:rPr>
          <w:rFonts w:ascii="Avenir" w:eastAsia="Avenir" w:hAnsi="Avenir" w:cs="Avenir"/>
          <w:b/>
          <w:i/>
          <w:color w:val="000000"/>
          <w:sz w:val="20"/>
          <w:szCs w:val="20"/>
        </w:rPr>
      </w:pPr>
      <w:r>
        <w:rPr>
          <w:rFonts w:ascii="Avenir" w:eastAsia="Avenir" w:hAnsi="Avenir" w:cs="Avenir"/>
          <w:b/>
          <w:i/>
          <w:color w:val="000000"/>
          <w:sz w:val="20"/>
          <w:szCs w:val="20"/>
        </w:rPr>
        <w:lastRenderedPageBreak/>
        <w:t>Pembuatan Brownies Panggang</w:t>
      </w:r>
    </w:p>
    <w:p w14:paraId="064B81AD" w14:textId="77777777" w:rsidR="002E0F8C" w:rsidRDefault="00000000">
      <w:pPr>
        <w:ind w:firstLine="567"/>
        <w:jc w:val="both"/>
        <w:rPr>
          <w:rFonts w:ascii="Avenir" w:eastAsia="Avenir" w:hAnsi="Avenir" w:cs="Avenir"/>
          <w:b/>
          <w:sz w:val="20"/>
          <w:szCs w:val="20"/>
        </w:rPr>
      </w:pPr>
      <w:r>
        <w:rPr>
          <w:rFonts w:ascii="Avenir" w:eastAsia="Avenir" w:hAnsi="Avenir" w:cs="Avenir"/>
          <w:sz w:val="20"/>
          <w:szCs w:val="20"/>
        </w:rPr>
        <w:t>menyiapkan loyang-loyang dengan ukuran 20 x 20 cm, disiapkan sekaligus kertas roti dengan ukuran yang sama dengan ukuran loyang, kemudian bagian dalam loyang diolesi dengan minyak sebelum diberi kertas roti pada alasnya. Kemudian menyiapkan bahan sebanyak 135 gram gula pasir ditambahkan 100 g telur ayam (dipecahkan dipiring kecil terlebih dahulu untuk menghindari telur yang busuk), kemudian semua bahan diaduk rata kemudian menyiapkan wadah kemudian isi dengan tepung terigu, tepung pisang, ditambahkan 35 gram cokelat bubuk, dan 150 gram coklat batang. Semua bahan diaduk rata.selanjutnya telur dan gula pasir dikocok dengan sampai bahan lembut berbuih, kemudian dimasukkan tepung terigu dan tepung pisang merah sedikit demi sedikit kemudian dikocok sampai homogen, kemudian adonan dituangkan ke dalam loyang, hentakkan loyang agar tidak ada gelembung udara yang terperangkap loyang berisi adonan dimasukan ke dalam oven yang sudah dipanaskan sebelumnya. Loyang berisi adonan dipanggang selama 45 menit pada suhu 170</w:t>
      </w:r>
      <w:r>
        <w:rPr>
          <w:rFonts w:ascii="Avenir" w:eastAsia="Avenir" w:hAnsi="Avenir" w:cs="Avenir"/>
          <w:sz w:val="20"/>
          <w:szCs w:val="20"/>
          <w:vertAlign w:val="superscript"/>
        </w:rPr>
        <w:t>o</w:t>
      </w:r>
      <w:r>
        <w:rPr>
          <w:rFonts w:ascii="Avenir" w:eastAsia="Avenir" w:hAnsi="Avenir" w:cs="Avenir"/>
          <w:sz w:val="20"/>
          <w:szCs w:val="20"/>
        </w:rPr>
        <w:t>C. Loyang diangkat dan dinginkan kemudian brownies siap dianalisis (uji fisik, uji kimia, dan penerimaan organoleptik).</w:t>
      </w:r>
    </w:p>
    <w:p w14:paraId="19BA6F2A" w14:textId="77777777" w:rsidR="002E0F8C" w:rsidRDefault="002E0F8C">
      <w:pPr>
        <w:pBdr>
          <w:top w:val="nil"/>
          <w:left w:val="nil"/>
          <w:bottom w:val="nil"/>
          <w:right w:val="nil"/>
          <w:between w:val="nil"/>
        </w:pBdr>
        <w:spacing w:line="276" w:lineRule="auto"/>
        <w:jc w:val="both"/>
        <w:rPr>
          <w:rFonts w:ascii="Avenir" w:eastAsia="Avenir" w:hAnsi="Avenir" w:cs="Avenir"/>
          <w:b/>
          <w:color w:val="000000"/>
          <w:sz w:val="20"/>
          <w:szCs w:val="20"/>
        </w:rPr>
      </w:pPr>
    </w:p>
    <w:p w14:paraId="20476345" w14:textId="77777777" w:rsidR="002E0F8C" w:rsidRDefault="00000000">
      <w:pPr>
        <w:pStyle w:val="Heading2"/>
        <w:numPr>
          <w:ilvl w:val="1"/>
          <w:numId w:val="1"/>
        </w:numPr>
        <w:spacing w:before="0" w:after="120"/>
        <w:ind w:left="284" w:hanging="284"/>
        <w:rPr>
          <w:rFonts w:ascii="Avenir" w:eastAsia="Avenir" w:hAnsi="Avenir" w:cs="Avenir"/>
          <w:color w:val="2F5496"/>
          <w:sz w:val="20"/>
          <w:szCs w:val="20"/>
        </w:rPr>
      </w:pPr>
      <w:bookmarkStart w:id="4" w:name="_heading=h.gm2ydb16945z" w:colFirst="0" w:colLast="0"/>
      <w:bookmarkEnd w:id="4"/>
      <w:r>
        <w:rPr>
          <w:rFonts w:ascii="Avenir" w:eastAsia="Avenir" w:hAnsi="Avenir" w:cs="Avenir"/>
          <w:color w:val="2F5496"/>
          <w:sz w:val="20"/>
          <w:szCs w:val="20"/>
        </w:rPr>
        <w:t>Parameter Pengamatan</w:t>
      </w:r>
    </w:p>
    <w:p w14:paraId="6DB80CB4" w14:textId="77777777" w:rsidR="002E0F8C" w:rsidRDefault="00000000">
      <w:pPr>
        <w:pStyle w:val="Heading3"/>
        <w:spacing w:before="0"/>
        <w:rPr>
          <w:rFonts w:ascii="Avenir" w:eastAsia="Avenir" w:hAnsi="Avenir" w:cs="Avenir"/>
          <w:b/>
          <w:i/>
          <w:color w:val="000000"/>
          <w:sz w:val="20"/>
          <w:szCs w:val="20"/>
        </w:rPr>
      </w:pPr>
      <w:bookmarkStart w:id="5" w:name="_heading=h.2207x9r0fqrp" w:colFirst="0" w:colLast="0"/>
      <w:bookmarkEnd w:id="5"/>
      <w:r>
        <w:rPr>
          <w:rFonts w:ascii="Avenir" w:eastAsia="Avenir" w:hAnsi="Avenir" w:cs="Avenir"/>
          <w:b/>
          <w:i/>
          <w:color w:val="000000"/>
          <w:sz w:val="20"/>
          <w:szCs w:val="20"/>
        </w:rPr>
        <w:t>Uji Daya Kembang</w:t>
      </w:r>
    </w:p>
    <w:p w14:paraId="48CC4FE6" w14:textId="77777777" w:rsidR="002E0F8C" w:rsidRDefault="00000000">
      <w:pPr>
        <w:pBdr>
          <w:top w:val="nil"/>
          <w:left w:val="nil"/>
          <w:bottom w:val="nil"/>
          <w:right w:val="nil"/>
          <w:between w:val="nil"/>
        </w:pBdr>
        <w:spacing w:line="276" w:lineRule="auto"/>
        <w:ind w:firstLine="567"/>
        <w:jc w:val="both"/>
        <w:rPr>
          <w:rFonts w:ascii="Avenir" w:eastAsia="Avenir" w:hAnsi="Avenir" w:cs="Avenir"/>
          <w:color w:val="000000"/>
          <w:sz w:val="20"/>
          <w:szCs w:val="20"/>
        </w:rPr>
      </w:pPr>
      <w:bookmarkStart w:id="6" w:name="_heading=h.cb2ks7stvmnf" w:colFirst="0" w:colLast="0"/>
      <w:bookmarkEnd w:id="6"/>
      <w:r>
        <w:rPr>
          <w:rFonts w:ascii="Avenir" w:eastAsia="Avenir" w:hAnsi="Avenir" w:cs="Avenir"/>
          <w:color w:val="000000"/>
          <w:sz w:val="20"/>
          <w:szCs w:val="20"/>
        </w:rPr>
        <w:tab/>
        <w:t xml:space="preserve">Daya kembang merupakan perbandingan kenaikan volume </w:t>
      </w:r>
      <w:r>
        <w:rPr>
          <w:rFonts w:ascii="Avenir" w:eastAsia="Avenir" w:hAnsi="Avenir" w:cs="Avenir"/>
          <w:i/>
          <w:color w:val="000000"/>
          <w:sz w:val="20"/>
          <w:szCs w:val="20"/>
        </w:rPr>
        <w:t>Brownies</w:t>
      </w:r>
      <w:r>
        <w:rPr>
          <w:rFonts w:ascii="Avenir" w:eastAsia="Avenir" w:hAnsi="Avenir" w:cs="Avenir"/>
          <w:color w:val="000000"/>
          <w:sz w:val="20"/>
          <w:szCs w:val="20"/>
        </w:rPr>
        <w:t xml:space="preserve"> dengan volume adonan awal. Perhitungan volume adonan sebelum dipanggang dilakukan secara manual dengan menggunakan penggaris dan dicatat volumenya sebagai V</w:t>
      </w:r>
      <w:r>
        <w:rPr>
          <w:rFonts w:ascii="Avenir" w:eastAsia="Avenir" w:hAnsi="Avenir" w:cs="Avenir"/>
          <w:color w:val="000000"/>
          <w:sz w:val="20"/>
          <w:szCs w:val="20"/>
          <w:vertAlign w:val="subscript"/>
        </w:rPr>
        <w:t>1</w:t>
      </w:r>
      <w:r>
        <w:rPr>
          <w:rFonts w:ascii="Avenir" w:eastAsia="Avenir" w:hAnsi="Avenir" w:cs="Avenir"/>
          <w:color w:val="000000"/>
          <w:sz w:val="20"/>
          <w:szCs w:val="20"/>
        </w:rPr>
        <w:t>. Volume brownies yang telah sudah dipanggang dicatat sebagai V</w:t>
      </w:r>
      <w:r>
        <w:rPr>
          <w:rFonts w:ascii="Avenir" w:eastAsia="Avenir" w:hAnsi="Avenir" w:cs="Avenir"/>
          <w:color w:val="000000"/>
          <w:sz w:val="20"/>
          <w:szCs w:val="20"/>
          <w:vertAlign w:val="subscript"/>
        </w:rPr>
        <w:t>2</w:t>
      </w:r>
      <w:r>
        <w:rPr>
          <w:rFonts w:ascii="Avenir" w:eastAsia="Avenir" w:hAnsi="Avenir" w:cs="Avenir"/>
          <w:color w:val="000000"/>
          <w:sz w:val="20"/>
          <w:szCs w:val="20"/>
        </w:rPr>
        <w:t>, menghitung volume adonan menggunakan rumus volume balok = p x l x t , hasil pengukuran volume dinyatakan dalam satuan cm</w:t>
      </w:r>
      <w:r>
        <w:rPr>
          <w:rFonts w:ascii="Avenir" w:eastAsia="Avenir" w:hAnsi="Avenir" w:cs="Avenir"/>
          <w:color w:val="000000"/>
          <w:sz w:val="20"/>
          <w:szCs w:val="20"/>
          <w:vertAlign w:val="superscript"/>
        </w:rPr>
        <w:t>3</w:t>
      </w:r>
      <w:r>
        <w:rPr>
          <w:rFonts w:ascii="Avenir" w:eastAsia="Avenir" w:hAnsi="Avenir" w:cs="Avenir"/>
          <w:color w:val="000000"/>
          <w:sz w:val="20"/>
          <w:szCs w:val="20"/>
        </w:rPr>
        <w:t xml:space="preserve"> . Perhitungan daya kembang brownies menggunakan rumus  pada persamaan 1(Pusuma </w:t>
      </w:r>
      <w:r>
        <w:rPr>
          <w:rFonts w:ascii="Avenir" w:eastAsia="Avenir" w:hAnsi="Avenir" w:cs="Avenir"/>
          <w:i/>
          <w:color w:val="000000"/>
          <w:sz w:val="20"/>
          <w:szCs w:val="20"/>
        </w:rPr>
        <w:t>et al.</w:t>
      </w:r>
      <w:r>
        <w:rPr>
          <w:rFonts w:ascii="Avenir" w:eastAsia="Avenir" w:hAnsi="Avenir" w:cs="Avenir"/>
          <w:color w:val="000000"/>
          <w:sz w:val="20"/>
          <w:szCs w:val="20"/>
        </w:rPr>
        <w:t>, 2018) :</w:t>
      </w:r>
    </w:p>
    <w:p w14:paraId="612203CB" w14:textId="77777777" w:rsidR="002E0F8C" w:rsidRDefault="00000000">
      <w:pPr>
        <w:pBdr>
          <w:top w:val="nil"/>
          <w:left w:val="nil"/>
          <w:bottom w:val="nil"/>
          <w:right w:val="nil"/>
          <w:between w:val="nil"/>
        </w:pBdr>
        <w:tabs>
          <w:tab w:val="left" w:pos="142"/>
        </w:tabs>
        <w:spacing w:line="276" w:lineRule="auto"/>
        <w:rPr>
          <w:rFonts w:ascii="Avenir" w:eastAsia="Avenir" w:hAnsi="Avenir" w:cs="Avenir"/>
          <w:color w:val="000000"/>
          <w:sz w:val="20"/>
          <w:szCs w:val="20"/>
        </w:rPr>
      </w:pPr>
      <w:r>
        <w:rPr>
          <w:rFonts w:ascii="Avenir" w:eastAsia="Avenir" w:hAnsi="Avenir" w:cs="Avenir"/>
          <w:color w:val="000000"/>
          <w:sz w:val="20"/>
          <w:szCs w:val="20"/>
        </w:rPr>
        <w:t xml:space="preserve"> %Pengembangan = </w:t>
      </w:r>
      <m:oMath>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V2-V1</m:t>
            </m:r>
          </m:num>
          <m:den>
            <m:r>
              <w:rPr>
                <w:rFonts w:ascii="Cambria Math" w:eastAsia="Cambria Math" w:hAnsi="Cambria Math" w:cs="Cambria Math"/>
                <w:color w:val="000000"/>
                <w:sz w:val="20"/>
                <w:szCs w:val="20"/>
              </w:rPr>
              <m:t>V1</m:t>
            </m:r>
          </m:den>
        </m:f>
        <m:r>
          <w:rPr>
            <w:rFonts w:ascii="Cambria Math" w:eastAsia="Cambria Math" w:hAnsi="Cambria Math" w:cs="Cambria Math"/>
            <w:color w:val="000000"/>
            <w:sz w:val="20"/>
            <w:szCs w:val="20"/>
          </w:rPr>
          <m:t>X100</m:t>
        </m:r>
      </m:oMath>
      <w:r>
        <w:rPr>
          <w:rFonts w:ascii="Avenir" w:eastAsia="Avenir" w:hAnsi="Avenir" w:cs="Avenir"/>
          <w:color w:val="000000"/>
          <w:sz w:val="20"/>
          <w:szCs w:val="20"/>
        </w:rPr>
        <w:t>................................................................................(1)</w:t>
      </w:r>
    </w:p>
    <w:p w14:paraId="70F86965" w14:textId="77777777" w:rsidR="002E0F8C" w:rsidRDefault="00000000">
      <w:pPr>
        <w:pBdr>
          <w:top w:val="nil"/>
          <w:left w:val="nil"/>
          <w:bottom w:val="nil"/>
          <w:right w:val="nil"/>
          <w:between w:val="nil"/>
        </w:pBdr>
        <w:tabs>
          <w:tab w:val="left" w:pos="142"/>
        </w:tabs>
        <w:spacing w:line="276" w:lineRule="auto"/>
        <w:jc w:val="both"/>
        <w:rPr>
          <w:rFonts w:ascii="Avenir" w:eastAsia="Avenir" w:hAnsi="Avenir" w:cs="Avenir"/>
          <w:color w:val="000000"/>
          <w:sz w:val="20"/>
          <w:szCs w:val="20"/>
        </w:rPr>
      </w:pPr>
      <w:r>
        <w:rPr>
          <w:rFonts w:ascii="Avenir" w:eastAsia="Avenir" w:hAnsi="Avenir" w:cs="Avenir"/>
          <w:color w:val="000000"/>
          <w:sz w:val="20"/>
          <w:szCs w:val="20"/>
        </w:rPr>
        <w:t xml:space="preserve"> </w:t>
      </w:r>
      <w:r>
        <w:rPr>
          <w:rFonts w:ascii="Avenir" w:eastAsia="Avenir" w:hAnsi="Avenir" w:cs="Avenir"/>
          <w:color w:val="000000"/>
          <w:sz w:val="20"/>
          <w:szCs w:val="20"/>
        </w:rPr>
        <w:tab/>
      </w:r>
      <w:r>
        <w:rPr>
          <w:rFonts w:ascii="Avenir" w:eastAsia="Avenir" w:hAnsi="Avenir" w:cs="Avenir"/>
          <w:color w:val="000000"/>
          <w:sz w:val="20"/>
          <w:szCs w:val="20"/>
        </w:rPr>
        <w:tab/>
        <w:t>Keterangan :</w:t>
      </w:r>
    </w:p>
    <w:p w14:paraId="04F0420E" w14:textId="77777777" w:rsidR="002E0F8C" w:rsidRDefault="00000000">
      <w:pPr>
        <w:pBdr>
          <w:top w:val="nil"/>
          <w:left w:val="nil"/>
          <w:bottom w:val="nil"/>
          <w:right w:val="nil"/>
          <w:between w:val="nil"/>
        </w:pBdr>
        <w:tabs>
          <w:tab w:val="left" w:pos="142"/>
        </w:tabs>
        <w:spacing w:line="276" w:lineRule="auto"/>
        <w:jc w:val="both"/>
        <w:rPr>
          <w:rFonts w:ascii="Avenir" w:eastAsia="Avenir" w:hAnsi="Avenir" w:cs="Avenir"/>
          <w:color w:val="000000"/>
          <w:sz w:val="20"/>
          <w:szCs w:val="20"/>
        </w:rPr>
      </w:pPr>
      <w:r>
        <w:rPr>
          <w:rFonts w:ascii="Avenir" w:eastAsia="Avenir" w:hAnsi="Avenir" w:cs="Avenir"/>
          <w:color w:val="000000"/>
          <w:sz w:val="20"/>
          <w:szCs w:val="20"/>
        </w:rPr>
        <w:t xml:space="preserve"> </w:t>
      </w:r>
      <w:r>
        <w:rPr>
          <w:rFonts w:ascii="Avenir" w:eastAsia="Avenir" w:hAnsi="Avenir" w:cs="Avenir"/>
          <w:color w:val="000000"/>
          <w:sz w:val="20"/>
          <w:szCs w:val="20"/>
        </w:rPr>
        <w:tab/>
      </w:r>
      <w:r>
        <w:rPr>
          <w:rFonts w:ascii="Avenir" w:eastAsia="Avenir" w:hAnsi="Avenir" w:cs="Avenir"/>
          <w:color w:val="000000"/>
          <w:sz w:val="20"/>
          <w:szCs w:val="20"/>
        </w:rPr>
        <w:tab/>
        <w:t xml:space="preserve">VI : volume sebelum dikukus </w:t>
      </w:r>
    </w:p>
    <w:p w14:paraId="1022B807" w14:textId="77777777" w:rsidR="002E0F8C" w:rsidRDefault="00000000">
      <w:pPr>
        <w:pBdr>
          <w:top w:val="nil"/>
          <w:left w:val="nil"/>
          <w:bottom w:val="nil"/>
          <w:right w:val="nil"/>
          <w:between w:val="nil"/>
        </w:pBdr>
        <w:tabs>
          <w:tab w:val="left" w:pos="142"/>
        </w:tabs>
        <w:spacing w:after="200" w:line="276" w:lineRule="auto"/>
        <w:jc w:val="both"/>
        <w:rPr>
          <w:rFonts w:ascii="Avenir" w:eastAsia="Avenir" w:hAnsi="Avenir" w:cs="Avenir"/>
          <w:color w:val="000000"/>
          <w:sz w:val="20"/>
          <w:szCs w:val="20"/>
        </w:rPr>
      </w:pPr>
      <w:r>
        <w:rPr>
          <w:rFonts w:ascii="Avenir" w:eastAsia="Avenir" w:hAnsi="Avenir" w:cs="Avenir"/>
          <w:color w:val="000000"/>
          <w:sz w:val="20"/>
          <w:szCs w:val="20"/>
        </w:rPr>
        <w:t xml:space="preserve"> </w:t>
      </w:r>
      <w:r>
        <w:rPr>
          <w:rFonts w:ascii="Avenir" w:eastAsia="Avenir" w:hAnsi="Avenir" w:cs="Avenir"/>
          <w:color w:val="000000"/>
          <w:sz w:val="20"/>
          <w:szCs w:val="20"/>
        </w:rPr>
        <w:tab/>
      </w:r>
      <w:r>
        <w:rPr>
          <w:rFonts w:ascii="Avenir" w:eastAsia="Avenir" w:hAnsi="Avenir" w:cs="Avenir"/>
          <w:color w:val="000000"/>
          <w:sz w:val="20"/>
          <w:szCs w:val="20"/>
        </w:rPr>
        <w:tab/>
        <w:t xml:space="preserve">V2 : volume setelah dikukus </w:t>
      </w:r>
    </w:p>
    <w:p w14:paraId="1EFAAD13" w14:textId="77777777" w:rsidR="002E0F8C" w:rsidRDefault="00000000">
      <w:pPr>
        <w:pStyle w:val="Heading3"/>
        <w:spacing w:before="0"/>
        <w:rPr>
          <w:rFonts w:ascii="Avenir" w:eastAsia="Avenir" w:hAnsi="Avenir" w:cs="Avenir"/>
          <w:b/>
          <w:i/>
          <w:color w:val="000000"/>
          <w:sz w:val="20"/>
          <w:szCs w:val="20"/>
        </w:rPr>
      </w:pPr>
      <w:r>
        <w:rPr>
          <w:rFonts w:ascii="Avenir" w:eastAsia="Avenir" w:hAnsi="Avenir" w:cs="Avenir"/>
          <w:b/>
          <w:i/>
          <w:color w:val="000000"/>
          <w:sz w:val="20"/>
          <w:szCs w:val="20"/>
        </w:rPr>
        <w:t xml:space="preserve">Uji Kadar Air </w:t>
      </w:r>
    </w:p>
    <w:p w14:paraId="11CE8527" w14:textId="77777777" w:rsidR="002E0F8C" w:rsidRDefault="00000000">
      <w:pPr>
        <w:pBdr>
          <w:top w:val="nil"/>
          <w:left w:val="nil"/>
          <w:bottom w:val="nil"/>
          <w:right w:val="nil"/>
          <w:between w:val="nil"/>
        </w:pBdr>
        <w:spacing w:line="276" w:lineRule="auto"/>
        <w:ind w:firstLine="709"/>
        <w:jc w:val="both"/>
        <w:rPr>
          <w:rFonts w:ascii="Avenir" w:eastAsia="Avenir" w:hAnsi="Avenir" w:cs="Avenir"/>
          <w:color w:val="000000"/>
          <w:sz w:val="20"/>
          <w:szCs w:val="20"/>
        </w:rPr>
      </w:pPr>
      <w:r>
        <w:rPr>
          <w:rFonts w:ascii="Avenir" w:eastAsia="Avenir" w:hAnsi="Avenir" w:cs="Avenir"/>
          <w:color w:val="000000"/>
          <w:sz w:val="20"/>
          <w:szCs w:val="20"/>
        </w:rPr>
        <w:t>Pada analisis kadar air perlu menyiapkan cawan sebagai tempat bahan yang kemudian ditimbang beratnya. Kemudian dimasukkan sampel sebanyak 2 gram dan dimasukkan ke dalam cawan  yang telah disiapkan, lalu bahan dimasukkan ke dalam oven pada suhu 105</w:t>
      </w:r>
      <w:r>
        <w:rPr>
          <w:rFonts w:ascii="Avenir" w:eastAsia="Avenir" w:hAnsi="Avenir" w:cs="Avenir"/>
          <w:color w:val="000000"/>
          <w:sz w:val="20"/>
          <w:szCs w:val="20"/>
          <w:vertAlign w:val="superscript"/>
        </w:rPr>
        <w:t>o</w:t>
      </w:r>
      <w:r>
        <w:rPr>
          <w:rFonts w:ascii="Avenir" w:eastAsia="Avenir" w:hAnsi="Avenir" w:cs="Avenir"/>
          <w:color w:val="000000"/>
          <w:sz w:val="20"/>
          <w:szCs w:val="20"/>
        </w:rPr>
        <w:t>C selama 4 jam. Setelah itu didinginkan selama 4 menit. Setelah bahan dingin lalu ditimbang kembali dan selanjutnya bahan dikeringkan kembali ke dalam oven selama 30 menit sampai diperoleh berat yang tetap. Kadar air dihitung dengan menggunakan rumus pada persamaan 2 sebagai berikut  (AOAC, 2016):</w:t>
      </w:r>
    </w:p>
    <w:p w14:paraId="3AD6D514" w14:textId="77777777" w:rsidR="002E0F8C" w:rsidRDefault="002E0F8C">
      <w:pPr>
        <w:pBdr>
          <w:top w:val="nil"/>
          <w:left w:val="nil"/>
          <w:bottom w:val="nil"/>
          <w:right w:val="nil"/>
          <w:between w:val="nil"/>
        </w:pBdr>
        <w:tabs>
          <w:tab w:val="left" w:pos="142"/>
        </w:tabs>
        <w:spacing w:line="276" w:lineRule="auto"/>
        <w:ind w:firstLine="567"/>
        <w:jc w:val="both"/>
        <w:rPr>
          <w:rFonts w:ascii="Avenir" w:eastAsia="Avenir" w:hAnsi="Avenir" w:cs="Avenir"/>
          <w:color w:val="000000"/>
          <w:sz w:val="20"/>
          <w:szCs w:val="20"/>
        </w:rPr>
      </w:pPr>
    </w:p>
    <w:p w14:paraId="5EB924AC" w14:textId="77777777" w:rsidR="002E0F8C" w:rsidRDefault="00000000">
      <w:pPr>
        <w:pBdr>
          <w:top w:val="nil"/>
          <w:left w:val="nil"/>
          <w:bottom w:val="nil"/>
          <w:right w:val="nil"/>
          <w:between w:val="nil"/>
        </w:pBdr>
        <w:tabs>
          <w:tab w:val="left" w:pos="142"/>
        </w:tabs>
        <w:spacing w:line="276" w:lineRule="auto"/>
        <w:ind w:left="720"/>
        <w:jc w:val="both"/>
        <w:rPr>
          <w:rFonts w:ascii="Avenir" w:eastAsia="Avenir" w:hAnsi="Avenir" w:cs="Avenir"/>
          <w:color w:val="000000"/>
          <w:sz w:val="20"/>
          <w:szCs w:val="20"/>
        </w:rPr>
      </w:pPr>
      <w:r>
        <w:rPr>
          <w:rFonts w:ascii="Avenir" w:eastAsia="Avenir" w:hAnsi="Avenir" w:cs="Avenir"/>
          <w:color w:val="000000"/>
          <w:sz w:val="20"/>
          <w:szCs w:val="20"/>
        </w:rPr>
        <w:t xml:space="preserve">Kadar air (%) = </w:t>
      </w:r>
      <m:oMath>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C-(A-B)</m:t>
            </m:r>
          </m:num>
          <m:den>
            <m:r>
              <w:rPr>
                <w:rFonts w:ascii="Cambria Math" w:eastAsia="Cambria Math" w:hAnsi="Cambria Math" w:cs="Cambria Math"/>
                <w:color w:val="000000"/>
                <w:sz w:val="20"/>
                <w:szCs w:val="20"/>
              </w:rPr>
              <m:t>C</m:t>
            </m:r>
          </m:den>
        </m:f>
        <m:r>
          <w:rPr>
            <w:rFonts w:ascii="Cambria Math" w:eastAsia="Cambria Math" w:hAnsi="Cambria Math" w:cs="Cambria Math"/>
            <w:color w:val="000000"/>
            <w:sz w:val="20"/>
            <w:szCs w:val="20"/>
          </w:rPr>
          <m:t>x100%</m:t>
        </m:r>
      </m:oMath>
      <w:r>
        <w:rPr>
          <w:rFonts w:ascii="Avenir" w:eastAsia="Avenir" w:hAnsi="Avenir" w:cs="Avenir"/>
          <w:color w:val="000000"/>
          <w:sz w:val="20"/>
          <w:szCs w:val="20"/>
        </w:rPr>
        <w:t xml:space="preserve"> .................................................................................. (2)</w:t>
      </w:r>
    </w:p>
    <w:p w14:paraId="7FC0D477" w14:textId="77777777" w:rsidR="002E0F8C" w:rsidRDefault="00000000">
      <w:pPr>
        <w:pBdr>
          <w:top w:val="nil"/>
          <w:left w:val="nil"/>
          <w:bottom w:val="nil"/>
          <w:right w:val="nil"/>
          <w:between w:val="nil"/>
        </w:pBdr>
        <w:tabs>
          <w:tab w:val="left" w:pos="142"/>
        </w:tabs>
        <w:spacing w:line="276" w:lineRule="auto"/>
        <w:ind w:left="426" w:hanging="142"/>
        <w:jc w:val="both"/>
        <w:rPr>
          <w:rFonts w:ascii="Avenir" w:eastAsia="Avenir" w:hAnsi="Avenir" w:cs="Avenir"/>
          <w:color w:val="000000"/>
          <w:sz w:val="20"/>
          <w:szCs w:val="20"/>
        </w:rPr>
      </w:pPr>
      <w:r>
        <w:rPr>
          <w:rFonts w:ascii="Avenir" w:eastAsia="Avenir" w:hAnsi="Avenir" w:cs="Avenir"/>
          <w:color w:val="000000"/>
          <w:sz w:val="20"/>
          <w:szCs w:val="20"/>
        </w:rPr>
        <w:t>Keterangan :</w:t>
      </w:r>
    </w:p>
    <w:p w14:paraId="23A3CE58" w14:textId="77777777" w:rsidR="002E0F8C" w:rsidRDefault="00000000">
      <w:pPr>
        <w:pBdr>
          <w:top w:val="nil"/>
          <w:left w:val="nil"/>
          <w:bottom w:val="nil"/>
          <w:right w:val="nil"/>
          <w:between w:val="nil"/>
        </w:pBdr>
        <w:tabs>
          <w:tab w:val="left" w:pos="142"/>
        </w:tabs>
        <w:spacing w:line="276" w:lineRule="auto"/>
        <w:ind w:left="284"/>
        <w:jc w:val="both"/>
        <w:rPr>
          <w:rFonts w:ascii="Avenir" w:eastAsia="Avenir" w:hAnsi="Avenir" w:cs="Avenir"/>
          <w:color w:val="000000"/>
          <w:sz w:val="20"/>
          <w:szCs w:val="20"/>
        </w:rPr>
      </w:pPr>
      <w:r>
        <w:rPr>
          <w:rFonts w:ascii="Avenir" w:eastAsia="Avenir" w:hAnsi="Avenir" w:cs="Avenir"/>
          <w:color w:val="000000"/>
          <w:sz w:val="20"/>
          <w:szCs w:val="20"/>
        </w:rPr>
        <w:t>A : Berat tempat bahan dan sampel akhir (g)</w:t>
      </w:r>
    </w:p>
    <w:p w14:paraId="5E2FDC36" w14:textId="77777777" w:rsidR="002E0F8C" w:rsidRDefault="00000000">
      <w:pPr>
        <w:pBdr>
          <w:top w:val="nil"/>
          <w:left w:val="nil"/>
          <w:bottom w:val="nil"/>
          <w:right w:val="nil"/>
          <w:between w:val="nil"/>
        </w:pBdr>
        <w:tabs>
          <w:tab w:val="left" w:pos="142"/>
        </w:tabs>
        <w:spacing w:line="276" w:lineRule="auto"/>
        <w:ind w:left="284"/>
        <w:jc w:val="both"/>
        <w:rPr>
          <w:rFonts w:ascii="Avenir" w:eastAsia="Avenir" w:hAnsi="Avenir" w:cs="Avenir"/>
          <w:color w:val="000000"/>
          <w:sz w:val="20"/>
          <w:szCs w:val="20"/>
        </w:rPr>
      </w:pPr>
      <w:r>
        <w:rPr>
          <w:rFonts w:ascii="Avenir" w:eastAsia="Avenir" w:hAnsi="Avenir" w:cs="Avenir"/>
          <w:color w:val="000000"/>
          <w:sz w:val="20"/>
          <w:szCs w:val="20"/>
        </w:rPr>
        <w:t>B : Berat tempat bahan (g)</w:t>
      </w:r>
    </w:p>
    <w:p w14:paraId="6D1FE014" w14:textId="77777777" w:rsidR="002E0F8C" w:rsidRDefault="00000000">
      <w:pPr>
        <w:pBdr>
          <w:top w:val="nil"/>
          <w:left w:val="nil"/>
          <w:bottom w:val="nil"/>
          <w:right w:val="nil"/>
          <w:between w:val="nil"/>
        </w:pBdr>
        <w:tabs>
          <w:tab w:val="left" w:pos="142"/>
        </w:tabs>
        <w:spacing w:after="200" w:line="276" w:lineRule="auto"/>
        <w:ind w:left="284"/>
        <w:jc w:val="both"/>
        <w:rPr>
          <w:rFonts w:ascii="Avenir" w:eastAsia="Avenir" w:hAnsi="Avenir" w:cs="Avenir"/>
          <w:color w:val="000000"/>
          <w:sz w:val="20"/>
          <w:szCs w:val="20"/>
        </w:rPr>
      </w:pPr>
      <w:r>
        <w:rPr>
          <w:rFonts w:ascii="Avenir" w:eastAsia="Avenir" w:hAnsi="Avenir" w:cs="Avenir"/>
          <w:color w:val="000000"/>
          <w:sz w:val="20"/>
          <w:szCs w:val="20"/>
        </w:rPr>
        <w:t>C : Berat sampel awal (g)</w:t>
      </w:r>
    </w:p>
    <w:p w14:paraId="7AE43EA5" w14:textId="77777777" w:rsidR="002E0F8C" w:rsidRDefault="00000000">
      <w:pPr>
        <w:tabs>
          <w:tab w:val="left" w:pos="142"/>
        </w:tabs>
        <w:jc w:val="both"/>
        <w:rPr>
          <w:rFonts w:ascii="Avenir" w:eastAsia="Avenir" w:hAnsi="Avenir" w:cs="Avenir"/>
          <w:b/>
          <w:i/>
          <w:color w:val="000000"/>
          <w:sz w:val="20"/>
          <w:szCs w:val="20"/>
        </w:rPr>
      </w:pPr>
      <w:r>
        <w:rPr>
          <w:rFonts w:ascii="Avenir" w:eastAsia="Avenir" w:hAnsi="Avenir" w:cs="Avenir"/>
          <w:b/>
          <w:i/>
          <w:color w:val="000000"/>
          <w:sz w:val="20"/>
          <w:szCs w:val="20"/>
        </w:rPr>
        <w:t>Uji Warna</w:t>
      </w:r>
    </w:p>
    <w:p w14:paraId="214448FD" w14:textId="77777777" w:rsidR="002E0F8C" w:rsidRDefault="00000000">
      <w:pPr>
        <w:spacing w:after="120"/>
        <w:ind w:firstLine="709"/>
        <w:jc w:val="both"/>
        <w:rPr>
          <w:rFonts w:ascii="Avenir" w:eastAsia="Avenir" w:hAnsi="Avenir" w:cs="Avenir"/>
          <w:sz w:val="20"/>
          <w:szCs w:val="20"/>
        </w:rPr>
      </w:pPr>
      <w:bookmarkStart w:id="7" w:name="_heading=h.ozduvzrry99a" w:colFirst="0" w:colLast="0"/>
      <w:bookmarkEnd w:id="7"/>
      <w:r>
        <w:rPr>
          <w:rFonts w:ascii="Avenir" w:eastAsia="Avenir" w:hAnsi="Avenir" w:cs="Avenir"/>
          <w:b/>
          <w:color w:val="000000"/>
          <w:sz w:val="20"/>
          <w:szCs w:val="20"/>
        </w:rPr>
        <w:tab/>
      </w:r>
      <w:r>
        <w:rPr>
          <w:rFonts w:ascii="Avenir" w:eastAsia="Avenir" w:hAnsi="Avenir" w:cs="Avenir"/>
          <w:sz w:val="20"/>
          <w:szCs w:val="20"/>
        </w:rPr>
        <w:t xml:space="preserve">Pengujian warna menggunakan </w:t>
      </w:r>
      <w:r>
        <w:rPr>
          <w:rFonts w:ascii="Avenir" w:eastAsia="Avenir" w:hAnsi="Avenir" w:cs="Avenir"/>
          <w:i/>
          <w:sz w:val="20"/>
          <w:szCs w:val="20"/>
        </w:rPr>
        <w:t>Munsell color charts</w:t>
      </w:r>
      <w:r>
        <w:rPr>
          <w:rFonts w:ascii="Avenir" w:eastAsia="Avenir" w:hAnsi="Avenir" w:cs="Avenir"/>
          <w:sz w:val="20"/>
          <w:szCs w:val="20"/>
        </w:rPr>
        <w:t xml:space="preserve"> yaitu dengan membandingkan warna sampel dengan warna </w:t>
      </w:r>
      <w:r>
        <w:rPr>
          <w:rFonts w:ascii="Avenir" w:eastAsia="Avenir" w:hAnsi="Avenir" w:cs="Avenir"/>
          <w:i/>
          <w:sz w:val="20"/>
          <w:szCs w:val="20"/>
        </w:rPr>
        <w:t>Munsell color charts.</w:t>
      </w:r>
      <w:r>
        <w:rPr>
          <w:rFonts w:ascii="Avenir" w:eastAsia="Avenir" w:hAnsi="Avenir" w:cs="Avenir"/>
          <w:sz w:val="20"/>
          <w:szCs w:val="20"/>
        </w:rPr>
        <w:t xml:space="preserve"> Kemudian dicatat angka yang tertera pada </w:t>
      </w:r>
      <w:r>
        <w:rPr>
          <w:rFonts w:ascii="Avenir" w:eastAsia="Avenir" w:hAnsi="Avenir" w:cs="Avenir"/>
          <w:i/>
          <w:sz w:val="20"/>
          <w:szCs w:val="20"/>
        </w:rPr>
        <w:t>Munsell color chart.</w:t>
      </w:r>
      <w:r>
        <w:rPr>
          <w:rFonts w:ascii="Avenir" w:eastAsia="Avenir" w:hAnsi="Avenir" w:cs="Avenir"/>
          <w:sz w:val="20"/>
          <w:szCs w:val="20"/>
        </w:rPr>
        <w:t xml:space="preserve"> Angka - angka yang tertera pada </w:t>
      </w:r>
      <w:r>
        <w:rPr>
          <w:rFonts w:ascii="Avenir" w:eastAsia="Avenir" w:hAnsi="Avenir" w:cs="Avenir"/>
          <w:i/>
          <w:sz w:val="20"/>
          <w:szCs w:val="20"/>
        </w:rPr>
        <w:t>Munsell color chart</w:t>
      </w:r>
      <w:r>
        <w:rPr>
          <w:rFonts w:ascii="Avenir" w:eastAsia="Avenir" w:hAnsi="Avenir" w:cs="Avenir"/>
          <w:sz w:val="20"/>
          <w:szCs w:val="20"/>
        </w:rPr>
        <w:t xml:space="preserve"> adalah spektrum warna tiga </w:t>
      </w:r>
      <w:r>
        <w:rPr>
          <w:rFonts w:ascii="Avenir" w:eastAsia="Avenir" w:hAnsi="Avenir" w:cs="Avenir"/>
          <w:i/>
          <w:sz w:val="20"/>
          <w:szCs w:val="20"/>
        </w:rPr>
        <w:t>variable</w:t>
      </w:r>
      <w:r>
        <w:rPr>
          <w:rFonts w:ascii="Avenir" w:eastAsia="Avenir" w:hAnsi="Avenir" w:cs="Avenir"/>
          <w:sz w:val="20"/>
          <w:szCs w:val="20"/>
        </w:rPr>
        <w:t xml:space="preserve">, yaitu : </w:t>
      </w:r>
      <w:r>
        <w:rPr>
          <w:rFonts w:ascii="Avenir" w:eastAsia="Avenir" w:hAnsi="Avenir" w:cs="Avenir"/>
          <w:i/>
          <w:sz w:val="20"/>
          <w:szCs w:val="20"/>
        </w:rPr>
        <w:t>(1) hue, (2) value, dan (3) chroma</w:t>
      </w:r>
      <w:r>
        <w:rPr>
          <w:rFonts w:ascii="Avenir" w:eastAsia="Avenir" w:hAnsi="Avenir" w:cs="Avenir"/>
          <w:sz w:val="20"/>
          <w:szCs w:val="20"/>
        </w:rPr>
        <w:t xml:space="preserve">. </w:t>
      </w:r>
      <w:r>
        <w:rPr>
          <w:rFonts w:ascii="Avenir" w:eastAsia="Avenir" w:hAnsi="Avenir" w:cs="Avenir"/>
          <w:i/>
          <w:sz w:val="20"/>
          <w:szCs w:val="20"/>
        </w:rPr>
        <w:t xml:space="preserve">Hue </w:t>
      </w:r>
      <w:r>
        <w:rPr>
          <w:rFonts w:ascii="Avenir" w:eastAsia="Avenir" w:hAnsi="Avenir" w:cs="Avenir"/>
          <w:sz w:val="20"/>
          <w:szCs w:val="20"/>
        </w:rPr>
        <w:t xml:space="preserve">merupakan warna spektrum (merah, hijau, atau kuning) dengan panjang gelombangnya. </w:t>
      </w:r>
      <w:r>
        <w:rPr>
          <w:rFonts w:ascii="Avenir" w:eastAsia="Avenir" w:hAnsi="Avenir" w:cs="Avenir"/>
          <w:i/>
          <w:sz w:val="20"/>
          <w:szCs w:val="20"/>
        </w:rPr>
        <w:t>Value</w:t>
      </w:r>
      <w:r>
        <w:rPr>
          <w:rFonts w:ascii="Avenir" w:eastAsia="Avenir" w:hAnsi="Avenir" w:cs="Avenir"/>
          <w:sz w:val="20"/>
          <w:szCs w:val="20"/>
        </w:rPr>
        <w:t xml:space="preserve"> menunjukkan gelap terangnya suatu warna sesuai dengan banyaknya sinar yang dipantulkan. </w:t>
      </w:r>
      <w:r>
        <w:rPr>
          <w:rFonts w:ascii="Avenir" w:eastAsia="Avenir" w:hAnsi="Avenir" w:cs="Avenir"/>
          <w:i/>
          <w:sz w:val="20"/>
          <w:szCs w:val="20"/>
        </w:rPr>
        <w:t xml:space="preserve">Chroma </w:t>
      </w:r>
      <w:r>
        <w:rPr>
          <w:rFonts w:ascii="Avenir" w:eastAsia="Avenir" w:hAnsi="Avenir" w:cs="Avenir"/>
          <w:sz w:val="20"/>
          <w:szCs w:val="20"/>
        </w:rPr>
        <w:t xml:space="preserve">didefinisikan sebagai gradasi kemurnian dari derajat pembedaan adanya perubahan warna intensitas warna (Priandana </w:t>
      </w:r>
      <w:r>
        <w:rPr>
          <w:rFonts w:ascii="Avenir" w:eastAsia="Avenir" w:hAnsi="Avenir" w:cs="Avenir"/>
          <w:i/>
          <w:sz w:val="20"/>
          <w:szCs w:val="20"/>
        </w:rPr>
        <w:t>et al.</w:t>
      </w:r>
      <w:r>
        <w:rPr>
          <w:rFonts w:ascii="Avenir" w:eastAsia="Avenir" w:hAnsi="Avenir" w:cs="Avenir"/>
          <w:sz w:val="20"/>
          <w:szCs w:val="20"/>
        </w:rPr>
        <w:t>, 2014).</w:t>
      </w:r>
    </w:p>
    <w:p w14:paraId="53B0CDED" w14:textId="77777777" w:rsidR="002E0F8C" w:rsidRDefault="00000000">
      <w:pPr>
        <w:widowControl w:val="0"/>
        <w:pBdr>
          <w:top w:val="nil"/>
          <w:left w:val="nil"/>
          <w:bottom w:val="nil"/>
          <w:right w:val="nil"/>
          <w:between w:val="nil"/>
        </w:pBdr>
        <w:spacing w:line="276" w:lineRule="auto"/>
        <w:jc w:val="both"/>
        <w:rPr>
          <w:rFonts w:ascii="Avenir" w:eastAsia="Avenir" w:hAnsi="Avenir" w:cs="Avenir"/>
          <w:b/>
          <w:i/>
          <w:color w:val="000000"/>
          <w:sz w:val="20"/>
          <w:szCs w:val="20"/>
        </w:rPr>
      </w:pPr>
      <w:r>
        <w:rPr>
          <w:rFonts w:ascii="Avenir" w:eastAsia="Avenir" w:hAnsi="Avenir" w:cs="Avenir"/>
          <w:b/>
          <w:i/>
          <w:color w:val="000000"/>
          <w:sz w:val="20"/>
          <w:szCs w:val="20"/>
        </w:rPr>
        <w:t>Uji Kadar Abu</w:t>
      </w:r>
    </w:p>
    <w:p w14:paraId="40D8E9E5" w14:textId="77777777" w:rsidR="002E0F8C" w:rsidRDefault="00000000">
      <w:pPr>
        <w:jc w:val="both"/>
        <w:rPr>
          <w:rFonts w:ascii="Avenir" w:eastAsia="Avenir" w:hAnsi="Avenir" w:cs="Avenir"/>
          <w:sz w:val="20"/>
          <w:szCs w:val="20"/>
        </w:rPr>
      </w:pPr>
      <w:bookmarkStart w:id="8" w:name="_heading=h.axfzibgkfl0h" w:colFirst="0" w:colLast="0"/>
      <w:bookmarkEnd w:id="8"/>
      <w:r>
        <w:rPr>
          <w:rFonts w:ascii="Avenir" w:eastAsia="Avenir" w:hAnsi="Avenir" w:cs="Avenir"/>
          <w:sz w:val="20"/>
          <w:szCs w:val="20"/>
        </w:rPr>
        <w:tab/>
        <w:t>Cawan kosong dioven, didinginkan, kemudian ditimbang. Bahan ± 2 gram ditimbang dalam cawan kosong, selanjutnya diletakkan dalam oven bersuhu 105</w:t>
      </w:r>
      <w:r>
        <w:rPr>
          <w:rFonts w:ascii="Avenir" w:eastAsia="Avenir" w:hAnsi="Avenir" w:cs="Avenir"/>
          <w:sz w:val="20"/>
          <w:szCs w:val="20"/>
          <w:vertAlign w:val="superscript"/>
        </w:rPr>
        <w:t>o</w:t>
      </w:r>
      <w:r>
        <w:rPr>
          <w:rFonts w:ascii="Avenir" w:eastAsia="Avenir" w:hAnsi="Avenir" w:cs="Avenir"/>
          <w:sz w:val="20"/>
          <w:szCs w:val="20"/>
        </w:rPr>
        <w:t xml:space="preserve">C selama 5 jam, dinginkan, dan ditimbang berat </w:t>
      </w:r>
      <w:r>
        <w:rPr>
          <w:rFonts w:ascii="Avenir" w:eastAsia="Avenir" w:hAnsi="Avenir" w:cs="Avenir"/>
          <w:sz w:val="20"/>
          <w:szCs w:val="20"/>
        </w:rPr>
        <w:lastRenderedPageBreak/>
        <w:t>keringnya. Kemudian dimasukkan dalam tanur sampai bersuhu 600</w:t>
      </w:r>
      <w:r>
        <w:rPr>
          <w:rFonts w:ascii="Avenir" w:eastAsia="Avenir" w:hAnsi="Avenir" w:cs="Avenir"/>
          <w:sz w:val="20"/>
          <w:szCs w:val="20"/>
          <w:vertAlign w:val="superscript"/>
        </w:rPr>
        <w:t>o</w:t>
      </w:r>
      <w:r>
        <w:rPr>
          <w:rFonts w:ascii="Avenir" w:eastAsia="Avenir" w:hAnsi="Avenir" w:cs="Avenir"/>
          <w:sz w:val="20"/>
          <w:szCs w:val="20"/>
        </w:rPr>
        <w:t>C selama ±7 jam sampai diperoleh abu berwarna keputih - putihan. Cawan didinginkan dalam desikator dan ditimbang. Kadar abu dihitung menggunakan wet basis, melalui perhitungan pada persamaan 3 berikut (Sudarmadji, 1997):</w:t>
      </w:r>
    </w:p>
    <w:p w14:paraId="5C91C623" w14:textId="77777777" w:rsidR="002E0F8C" w:rsidRDefault="00000000">
      <w:pPr>
        <w:tabs>
          <w:tab w:val="left" w:pos="142"/>
          <w:tab w:val="left" w:pos="1134"/>
        </w:tabs>
        <w:spacing w:after="120"/>
        <w:ind w:firstLine="709"/>
        <w:rPr>
          <w:rFonts w:ascii="Avenir" w:eastAsia="Avenir" w:hAnsi="Avenir" w:cs="Avenir"/>
          <w:i/>
          <w:sz w:val="20"/>
          <w:szCs w:val="20"/>
        </w:rPr>
      </w:pPr>
      <w:r>
        <w:rPr>
          <w:rFonts w:ascii="Avenir" w:eastAsia="Avenir" w:hAnsi="Avenir" w:cs="Avenir"/>
          <w:sz w:val="20"/>
          <w:szCs w:val="20"/>
        </w:rPr>
        <w:t>%</w:t>
      </w:r>
      <w:r>
        <w:rPr>
          <w:rFonts w:ascii="Avenir" w:eastAsia="Avenir" w:hAnsi="Avenir" w:cs="Avenir"/>
          <w:i/>
          <w:sz w:val="20"/>
          <w:szCs w:val="20"/>
        </w:rPr>
        <w:t xml:space="preserve">Kadar Abu </w:t>
      </w:r>
      <w:r>
        <w:rPr>
          <w:rFonts w:ascii="Avenir" w:eastAsia="Avenir" w:hAnsi="Avenir" w:cs="Avenir"/>
          <w:sz w:val="20"/>
          <w:szCs w:val="20"/>
        </w:rPr>
        <w:t xml:space="preserve">= </w:t>
      </w:r>
      <m:oMath>
        <m:f>
          <m:fPr>
            <m:ctrlPr>
              <w:rPr>
                <w:rFonts w:ascii="Cambria Math" w:eastAsia="Cambria Math" w:hAnsi="Cambria Math" w:cs="Cambria Math"/>
                <w:sz w:val="20"/>
                <w:szCs w:val="20"/>
              </w:rPr>
            </m:ctrlPr>
          </m:fPr>
          <m:num>
            <m:r>
              <w:rPr>
                <w:rFonts w:ascii="Cambria Math" w:eastAsia="Cambria Math" w:hAnsi="Cambria Math" w:cs="Cambria Math"/>
                <w:sz w:val="20"/>
                <w:szCs w:val="20"/>
              </w:rPr>
              <m:t xml:space="preserve">(Berat Akhir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g</m:t>
                </m:r>
              </m:e>
            </m:d>
            <m:r>
              <w:rPr>
                <w:rFonts w:ascii="Cambria Math" w:eastAsia="Cambria Math" w:hAnsi="Cambria Math" w:cs="Cambria Math"/>
                <w:sz w:val="20"/>
                <w:szCs w:val="20"/>
              </w:rPr>
              <m:t>-berat cawan kosong (g)</m:t>
            </m:r>
          </m:num>
          <m:den>
            <m:r>
              <w:rPr>
                <w:rFonts w:ascii="Cambria Math" w:eastAsia="Cambria Math" w:hAnsi="Cambria Math" w:cs="Cambria Math"/>
                <w:sz w:val="20"/>
                <w:szCs w:val="20"/>
              </w:rPr>
              <m:t>Berat Bahan Awal</m:t>
            </m:r>
          </m:den>
        </m:f>
        <m:r>
          <w:rPr>
            <w:rFonts w:ascii="Cambria Math" w:eastAsia="Cambria Math" w:hAnsi="Cambria Math" w:cs="Cambria Math"/>
            <w:sz w:val="20"/>
            <w:szCs w:val="20"/>
          </w:rPr>
          <m:t xml:space="preserve"> x 100</m:t>
        </m:r>
      </m:oMath>
      <w:r>
        <w:rPr>
          <w:rFonts w:ascii="Avenir" w:eastAsia="Avenir" w:hAnsi="Avenir" w:cs="Avenir"/>
          <w:sz w:val="20"/>
          <w:szCs w:val="20"/>
        </w:rPr>
        <w:t>...............................................(3)</w:t>
      </w:r>
    </w:p>
    <w:p w14:paraId="5F6B25A6" w14:textId="77777777" w:rsidR="002E0F8C" w:rsidRDefault="00000000">
      <w:pPr>
        <w:pStyle w:val="Heading3"/>
        <w:spacing w:before="0"/>
        <w:rPr>
          <w:rFonts w:ascii="Avenir" w:eastAsia="Avenir" w:hAnsi="Avenir" w:cs="Avenir"/>
          <w:b/>
          <w:i/>
          <w:color w:val="000000"/>
          <w:sz w:val="20"/>
          <w:szCs w:val="20"/>
        </w:rPr>
      </w:pPr>
      <w:r>
        <w:rPr>
          <w:rFonts w:ascii="Avenir" w:eastAsia="Avenir" w:hAnsi="Avenir" w:cs="Avenir"/>
          <w:b/>
          <w:i/>
          <w:color w:val="000000"/>
          <w:sz w:val="20"/>
          <w:szCs w:val="20"/>
        </w:rPr>
        <w:t>Uji Kadar Serat</w:t>
      </w:r>
    </w:p>
    <w:p w14:paraId="2C903197" w14:textId="77777777" w:rsidR="002E0F8C" w:rsidRDefault="00000000">
      <w:pPr>
        <w:widowControl w:val="0"/>
        <w:pBdr>
          <w:top w:val="nil"/>
          <w:left w:val="nil"/>
          <w:bottom w:val="nil"/>
          <w:right w:val="nil"/>
          <w:between w:val="nil"/>
        </w:pBdr>
        <w:tabs>
          <w:tab w:val="left" w:pos="8789"/>
        </w:tabs>
        <w:spacing w:line="276" w:lineRule="auto"/>
        <w:ind w:right="12" w:firstLine="709"/>
        <w:jc w:val="both"/>
        <w:rPr>
          <w:rFonts w:ascii="Avenir" w:eastAsia="Avenir" w:hAnsi="Avenir" w:cs="Avenir"/>
          <w:color w:val="000000"/>
          <w:sz w:val="20"/>
          <w:szCs w:val="20"/>
        </w:rPr>
      </w:pPr>
      <w:bookmarkStart w:id="9" w:name="_heading=h.2ikzcvyqyara" w:colFirst="0" w:colLast="0"/>
      <w:bookmarkEnd w:id="9"/>
      <w:r>
        <w:rPr>
          <w:rFonts w:ascii="Avenir" w:eastAsia="Avenir" w:hAnsi="Avenir" w:cs="Avenir"/>
          <w:color w:val="000000"/>
          <w:sz w:val="20"/>
          <w:szCs w:val="20"/>
        </w:rPr>
        <w:t xml:space="preserve">Sampel bahan ditimbang sebanyak 2 gram dan diekstraksi menggunakan soxhlet agar sampel terpisah dari pelarut organik. Sampel dikeringkan setelah itu </w:t>
      </w:r>
      <w:r>
        <w:rPr>
          <w:rFonts w:ascii="Avenir" w:eastAsia="Avenir" w:hAnsi="Avenir" w:cs="Avenir"/>
          <w:sz w:val="20"/>
          <w:szCs w:val="20"/>
        </w:rPr>
        <w:t>dimasukkan</w:t>
      </w:r>
      <w:r>
        <w:rPr>
          <w:rFonts w:ascii="Avenir" w:eastAsia="Avenir" w:hAnsi="Avenir" w:cs="Avenir"/>
          <w:color w:val="000000"/>
          <w:sz w:val="20"/>
          <w:szCs w:val="20"/>
        </w:rPr>
        <w:t xml:space="preserve"> kedalam Erlenmeyer berukuran 500 ml. Larutan H2SO4 dengan konsentrasi 1,25% ditambahkan sebanyak 50 ml, kemudian dididihkan selama 30 menit. NaOH dengan konsentrasi 3,25% ditambahkan sebanyak 50 ml dan kembali dididihkan selama 30 menit. Sampel dalam keadaan panas disaring dengan corong buchner yang berisi kertas saring tak berabu yang telah dikeringkan dan ditimbang. Endapan yang terdapat pada kertas saring dicuci berturut- turut dengan H2SO4 1,25 % panas, air panas, dan etanol 96 %. Kertas saring yang terdapat endapan diletakkan kedalam cawan yang telah ditimbang dan dikeringkan pada oven dengan suhu 105</w:t>
      </w:r>
      <w:r>
        <w:rPr>
          <w:rFonts w:ascii="Avenir" w:eastAsia="Avenir" w:hAnsi="Avenir" w:cs="Avenir"/>
          <w:color w:val="000000"/>
          <w:sz w:val="20"/>
          <w:szCs w:val="20"/>
          <w:vertAlign w:val="superscript"/>
        </w:rPr>
        <w:t>0</w:t>
      </w:r>
      <w:r>
        <w:rPr>
          <w:rFonts w:ascii="Avenir" w:eastAsia="Avenir" w:hAnsi="Avenir" w:cs="Avenir"/>
          <w:color w:val="000000"/>
          <w:sz w:val="20"/>
          <w:szCs w:val="20"/>
        </w:rPr>
        <w:t>C kemudian didinginkan dan ditimbang sampai bobot konstan (AOAC, 2005). Rumus kadar serat dapat dilihat pada persamaan 4:</w:t>
      </w:r>
    </w:p>
    <w:p w14:paraId="32CB30FE" w14:textId="77777777" w:rsidR="002E0F8C" w:rsidRDefault="00000000">
      <w:pPr>
        <w:widowControl w:val="0"/>
        <w:pBdr>
          <w:top w:val="nil"/>
          <w:left w:val="nil"/>
          <w:bottom w:val="nil"/>
          <w:right w:val="nil"/>
          <w:between w:val="nil"/>
        </w:pBdr>
        <w:spacing w:line="276" w:lineRule="auto"/>
        <w:jc w:val="center"/>
        <w:rPr>
          <w:rFonts w:ascii="Avenir" w:eastAsia="Avenir" w:hAnsi="Avenir" w:cs="Avenir"/>
          <w:color w:val="000000"/>
          <w:sz w:val="20"/>
          <w:szCs w:val="20"/>
        </w:rPr>
      </w:pPr>
      <w:r>
        <w:rPr>
          <w:rFonts w:ascii="Avenir" w:eastAsia="Avenir" w:hAnsi="Avenir" w:cs="Avenir"/>
          <w:color w:val="000000"/>
          <w:sz w:val="20"/>
          <w:szCs w:val="20"/>
        </w:rPr>
        <w:t xml:space="preserve">% </w:t>
      </w:r>
      <w:r>
        <w:rPr>
          <w:rFonts w:ascii="Cambria Math" w:eastAsia="Cambria Math" w:hAnsi="Cambria Math" w:cs="Cambria Math"/>
          <w:color w:val="000000"/>
          <w:sz w:val="20"/>
          <w:szCs w:val="20"/>
        </w:rPr>
        <w:t>𝑘𝑎𝑑𝑎𝑟</w:t>
      </w:r>
      <w:r>
        <w:rPr>
          <w:rFonts w:ascii="Avenir" w:eastAsia="Avenir" w:hAnsi="Avenir" w:cs="Avenir"/>
          <w:color w:val="000000"/>
          <w:sz w:val="20"/>
          <w:szCs w:val="20"/>
        </w:rPr>
        <w:t xml:space="preserve"> </w:t>
      </w:r>
      <w:r>
        <w:rPr>
          <w:rFonts w:ascii="Cambria Math" w:eastAsia="Cambria Math" w:hAnsi="Cambria Math" w:cs="Cambria Math"/>
          <w:color w:val="000000"/>
          <w:sz w:val="20"/>
          <w:szCs w:val="20"/>
        </w:rPr>
        <w:t>𝑠𝑒𝑟𝑎𝑡</w:t>
      </w:r>
      <w:r>
        <w:rPr>
          <w:rFonts w:ascii="Avenir" w:eastAsia="Avenir" w:hAnsi="Avenir" w:cs="Avenir"/>
          <w:color w:val="000000"/>
          <w:sz w:val="20"/>
          <w:szCs w:val="20"/>
        </w:rPr>
        <w:t xml:space="preserve"> = </w:t>
      </w:r>
      <m:oMath>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(C-B)</m:t>
            </m:r>
          </m:num>
          <m:den>
            <m:r>
              <w:rPr>
                <w:rFonts w:ascii="Cambria Math" w:eastAsia="Cambria Math" w:hAnsi="Cambria Math" w:cs="Cambria Math"/>
                <w:color w:val="000000"/>
                <w:sz w:val="20"/>
                <w:szCs w:val="20"/>
              </w:rPr>
              <m:t>A</m:t>
            </m:r>
          </m:den>
        </m:f>
      </m:oMath>
      <w:r>
        <w:rPr>
          <w:rFonts w:ascii="Cambria Math" w:eastAsia="Cambria Math" w:hAnsi="Cambria Math" w:cs="Cambria Math"/>
          <w:color w:val="000000"/>
          <w:sz w:val="20"/>
          <w:szCs w:val="20"/>
        </w:rPr>
        <w:t>𝑥</w:t>
      </w:r>
      <w:r>
        <w:rPr>
          <w:rFonts w:ascii="Avenir" w:eastAsia="Avenir" w:hAnsi="Avenir" w:cs="Avenir"/>
          <w:color w:val="000000"/>
          <w:sz w:val="20"/>
          <w:szCs w:val="20"/>
        </w:rPr>
        <w:t xml:space="preserve"> 100%</w:t>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t>(4)</w:t>
      </w:r>
    </w:p>
    <w:p w14:paraId="38235086" w14:textId="77777777" w:rsidR="002E0F8C" w:rsidRDefault="00000000">
      <w:pPr>
        <w:widowControl w:val="0"/>
        <w:pBdr>
          <w:top w:val="nil"/>
          <w:left w:val="nil"/>
          <w:bottom w:val="nil"/>
          <w:right w:val="nil"/>
          <w:between w:val="nil"/>
        </w:pBdr>
        <w:spacing w:line="276" w:lineRule="auto"/>
        <w:rPr>
          <w:rFonts w:ascii="Avenir" w:eastAsia="Avenir" w:hAnsi="Avenir" w:cs="Avenir"/>
          <w:color w:val="000000"/>
          <w:sz w:val="20"/>
          <w:szCs w:val="20"/>
        </w:rPr>
      </w:pPr>
      <w:r>
        <w:rPr>
          <w:rFonts w:ascii="Avenir" w:eastAsia="Avenir" w:hAnsi="Avenir" w:cs="Avenir"/>
          <w:color w:val="000000"/>
          <w:sz w:val="20"/>
          <w:szCs w:val="20"/>
        </w:rPr>
        <w:t>Keterangan :</w:t>
      </w:r>
    </w:p>
    <w:p w14:paraId="3DD4ECC3" w14:textId="77777777" w:rsidR="002E0F8C" w:rsidRDefault="00000000">
      <w:pPr>
        <w:widowControl w:val="0"/>
        <w:pBdr>
          <w:top w:val="nil"/>
          <w:left w:val="nil"/>
          <w:bottom w:val="nil"/>
          <w:right w:val="nil"/>
          <w:between w:val="nil"/>
        </w:pBdr>
        <w:spacing w:line="276" w:lineRule="auto"/>
        <w:ind w:firstLine="871"/>
        <w:rPr>
          <w:rFonts w:ascii="Avenir" w:eastAsia="Avenir" w:hAnsi="Avenir" w:cs="Avenir"/>
          <w:color w:val="000000"/>
          <w:sz w:val="20"/>
          <w:szCs w:val="20"/>
        </w:rPr>
      </w:pPr>
      <w:r>
        <w:rPr>
          <w:rFonts w:ascii="Avenir" w:eastAsia="Avenir" w:hAnsi="Avenir" w:cs="Avenir"/>
          <w:color w:val="000000"/>
          <w:sz w:val="20"/>
          <w:szCs w:val="20"/>
        </w:rPr>
        <w:t xml:space="preserve">A : Bobot sampel </w:t>
      </w:r>
    </w:p>
    <w:p w14:paraId="2C8BC4A4" w14:textId="77777777" w:rsidR="002E0F8C" w:rsidRDefault="00000000">
      <w:pPr>
        <w:widowControl w:val="0"/>
        <w:pBdr>
          <w:top w:val="nil"/>
          <w:left w:val="nil"/>
          <w:bottom w:val="nil"/>
          <w:right w:val="nil"/>
          <w:between w:val="nil"/>
        </w:pBdr>
        <w:spacing w:line="276" w:lineRule="auto"/>
        <w:ind w:firstLine="871"/>
        <w:rPr>
          <w:rFonts w:ascii="Avenir" w:eastAsia="Avenir" w:hAnsi="Avenir" w:cs="Avenir"/>
          <w:color w:val="000000"/>
          <w:sz w:val="20"/>
          <w:szCs w:val="20"/>
        </w:rPr>
      </w:pPr>
      <w:r>
        <w:rPr>
          <w:rFonts w:ascii="Avenir" w:eastAsia="Avenir" w:hAnsi="Avenir" w:cs="Avenir"/>
          <w:color w:val="000000"/>
          <w:sz w:val="20"/>
          <w:szCs w:val="20"/>
        </w:rPr>
        <w:t xml:space="preserve">B: Bobot kertas saring konstan, </w:t>
      </w:r>
    </w:p>
    <w:p w14:paraId="09038C37" w14:textId="77777777" w:rsidR="002E0F8C" w:rsidRDefault="00000000">
      <w:pPr>
        <w:widowControl w:val="0"/>
        <w:pBdr>
          <w:top w:val="nil"/>
          <w:left w:val="nil"/>
          <w:bottom w:val="nil"/>
          <w:right w:val="nil"/>
          <w:between w:val="nil"/>
        </w:pBdr>
        <w:spacing w:after="120" w:line="276" w:lineRule="auto"/>
        <w:ind w:firstLine="871"/>
        <w:rPr>
          <w:rFonts w:ascii="Avenir" w:eastAsia="Avenir" w:hAnsi="Avenir" w:cs="Avenir"/>
          <w:color w:val="000000"/>
          <w:sz w:val="20"/>
          <w:szCs w:val="20"/>
        </w:rPr>
      </w:pPr>
      <w:r>
        <w:rPr>
          <w:rFonts w:ascii="Avenir" w:eastAsia="Avenir" w:hAnsi="Avenir" w:cs="Avenir"/>
          <w:color w:val="000000"/>
          <w:sz w:val="20"/>
          <w:szCs w:val="20"/>
        </w:rPr>
        <w:t>C : Bobot kertas saring + residu.</w:t>
      </w:r>
    </w:p>
    <w:p w14:paraId="6826DC24" w14:textId="77777777" w:rsidR="002E0F8C" w:rsidRDefault="00000000">
      <w:pPr>
        <w:pStyle w:val="Heading3"/>
        <w:spacing w:before="0"/>
        <w:jc w:val="both"/>
        <w:rPr>
          <w:rFonts w:ascii="Avenir" w:eastAsia="Avenir" w:hAnsi="Avenir" w:cs="Avenir"/>
          <w:b/>
          <w:i/>
          <w:color w:val="000000"/>
          <w:sz w:val="20"/>
          <w:szCs w:val="20"/>
        </w:rPr>
      </w:pPr>
      <w:bookmarkStart w:id="10" w:name="_heading=h.ei8lkihh6p8z" w:colFirst="0" w:colLast="0"/>
      <w:bookmarkEnd w:id="10"/>
      <w:r>
        <w:rPr>
          <w:rFonts w:ascii="Avenir" w:eastAsia="Avenir" w:hAnsi="Avenir" w:cs="Avenir"/>
          <w:b/>
          <w:i/>
          <w:color w:val="000000"/>
          <w:sz w:val="20"/>
          <w:szCs w:val="20"/>
        </w:rPr>
        <w:t>Uji Organoleptik</w:t>
      </w:r>
    </w:p>
    <w:p w14:paraId="35D839D4" w14:textId="77777777" w:rsidR="002E0F8C" w:rsidRDefault="00000000">
      <w:pPr>
        <w:tabs>
          <w:tab w:val="left" w:pos="142"/>
        </w:tabs>
        <w:spacing w:after="120"/>
        <w:jc w:val="both"/>
        <w:rPr>
          <w:rFonts w:ascii="Avenir" w:eastAsia="Avenir" w:hAnsi="Avenir" w:cs="Avenir"/>
          <w:sz w:val="20"/>
          <w:szCs w:val="20"/>
        </w:rPr>
      </w:pPr>
      <w:bookmarkStart w:id="11" w:name="_heading=h.7878ci6nswbo" w:colFirst="0" w:colLast="0"/>
      <w:bookmarkEnd w:id="11"/>
      <w:r>
        <w:rPr>
          <w:rFonts w:ascii="Avenir" w:eastAsia="Avenir" w:hAnsi="Avenir" w:cs="Avenir"/>
          <w:sz w:val="20"/>
          <w:szCs w:val="20"/>
        </w:rPr>
        <w:tab/>
      </w:r>
      <w:r>
        <w:rPr>
          <w:rFonts w:ascii="Avenir" w:eastAsia="Avenir" w:hAnsi="Avenir" w:cs="Avenir"/>
          <w:sz w:val="20"/>
          <w:szCs w:val="20"/>
        </w:rPr>
        <w:tab/>
        <w:t xml:space="preserve">Uji organoleptik yang digunakan pada penelitian ini yaitu uji hedonic menggunakan panelis tidak terlatih sebanyak 25 orang panelis. Uji ini meliputi warna, aroma, tekstur, rasa dan </w:t>
      </w:r>
      <w:r>
        <w:rPr>
          <w:rFonts w:ascii="Avenir" w:eastAsia="Avenir" w:hAnsi="Avenir" w:cs="Avenir"/>
          <w:i/>
          <w:sz w:val="20"/>
          <w:szCs w:val="20"/>
        </w:rPr>
        <w:t xml:space="preserve">overall </w:t>
      </w:r>
      <w:r>
        <w:rPr>
          <w:rFonts w:ascii="Avenir" w:eastAsia="Avenir" w:hAnsi="Avenir" w:cs="Avenir"/>
          <w:sz w:val="20"/>
          <w:szCs w:val="20"/>
        </w:rPr>
        <w:t>(penilaian secara keseluruhan)</w:t>
      </w:r>
      <w:r>
        <w:rPr>
          <w:rFonts w:ascii="Avenir" w:eastAsia="Avenir" w:hAnsi="Avenir" w:cs="Avenir"/>
          <w:i/>
          <w:sz w:val="20"/>
          <w:szCs w:val="20"/>
        </w:rPr>
        <w:t xml:space="preserve">. </w:t>
      </w:r>
      <w:r>
        <w:rPr>
          <w:rFonts w:ascii="Avenir" w:eastAsia="Avenir" w:hAnsi="Avenir" w:cs="Avenir"/>
          <w:sz w:val="20"/>
          <w:szCs w:val="20"/>
        </w:rPr>
        <w:t xml:space="preserve">Uji mutu hedonik ini bertujuan untuk mengetahui tanggapan dari panelis terhadap kualitas kue </w:t>
      </w:r>
      <w:r>
        <w:rPr>
          <w:rFonts w:ascii="Avenir" w:eastAsia="Avenir" w:hAnsi="Avenir" w:cs="Avenir"/>
          <w:i/>
          <w:sz w:val="20"/>
          <w:szCs w:val="20"/>
        </w:rPr>
        <w:t xml:space="preserve">brownies </w:t>
      </w:r>
      <w:r>
        <w:rPr>
          <w:rFonts w:ascii="Avenir" w:eastAsia="Avenir" w:hAnsi="Avenir" w:cs="Avenir"/>
          <w:sz w:val="20"/>
          <w:szCs w:val="20"/>
        </w:rPr>
        <w:t>dari tepung pisang merah, dilihat dari segi hedonic ditransformasikan ke dalam angka seperti Tabel 3.</w:t>
      </w:r>
    </w:p>
    <w:p w14:paraId="432F514F" w14:textId="77777777" w:rsidR="002E0F8C" w:rsidRDefault="00000000">
      <w:pPr>
        <w:pBdr>
          <w:top w:val="nil"/>
          <w:left w:val="nil"/>
          <w:bottom w:val="nil"/>
          <w:right w:val="nil"/>
          <w:between w:val="nil"/>
        </w:pBdr>
        <w:spacing w:line="276" w:lineRule="auto"/>
        <w:jc w:val="center"/>
        <w:rPr>
          <w:rFonts w:ascii="Avenir" w:eastAsia="Avenir" w:hAnsi="Avenir" w:cs="Avenir"/>
          <w:color w:val="000000"/>
          <w:sz w:val="18"/>
          <w:szCs w:val="18"/>
        </w:rPr>
      </w:pPr>
      <w:r>
        <w:rPr>
          <w:rFonts w:ascii="Avenir" w:eastAsia="Avenir" w:hAnsi="Avenir" w:cs="Avenir"/>
          <w:b/>
          <w:color w:val="000000"/>
          <w:sz w:val="18"/>
          <w:szCs w:val="18"/>
        </w:rPr>
        <w:t xml:space="preserve">Tabel 3. </w:t>
      </w:r>
      <w:r>
        <w:rPr>
          <w:rFonts w:ascii="Avenir" w:eastAsia="Avenir" w:hAnsi="Avenir" w:cs="Avenir"/>
          <w:color w:val="000000"/>
          <w:sz w:val="18"/>
          <w:szCs w:val="18"/>
        </w:rPr>
        <w:t>Skala Hedonik</w:t>
      </w:r>
    </w:p>
    <w:tbl>
      <w:tblPr>
        <w:tblStyle w:val="ab"/>
        <w:tblW w:w="5778" w:type="dxa"/>
        <w:jc w:val="center"/>
        <w:tblBorders>
          <w:top w:val="single" w:sz="8" w:space="0" w:color="000000"/>
          <w:bottom w:val="single" w:sz="8" w:space="0" w:color="000000"/>
        </w:tblBorders>
        <w:tblLayout w:type="fixed"/>
        <w:tblLook w:val="04A0" w:firstRow="1" w:lastRow="0" w:firstColumn="1" w:lastColumn="0" w:noHBand="0" w:noVBand="1"/>
      </w:tblPr>
      <w:tblGrid>
        <w:gridCol w:w="2943"/>
        <w:gridCol w:w="2835"/>
      </w:tblGrid>
      <w:tr w:rsidR="002E0F8C" w14:paraId="10FB4FFD" w14:textId="77777777" w:rsidTr="002E0F8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43" w:type="dxa"/>
          </w:tcPr>
          <w:p w14:paraId="094F0EA2"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Skala Hedonik</w:t>
            </w:r>
          </w:p>
        </w:tc>
        <w:tc>
          <w:tcPr>
            <w:tcW w:w="2835" w:type="dxa"/>
          </w:tcPr>
          <w:p w14:paraId="38F1028B" w14:textId="77777777" w:rsidR="002E0F8C" w:rsidRDefault="00000000">
            <w:pPr>
              <w:pBdr>
                <w:top w:val="nil"/>
                <w:left w:val="nil"/>
                <w:bottom w:val="nil"/>
                <w:right w:val="nil"/>
                <w:between w:val="nil"/>
              </w:pBdr>
              <w:jc w:val="left"/>
              <w:cnfStyle w:val="100000000000" w:firstRow="1"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b w:val="0"/>
                <w:sz w:val="20"/>
                <w:szCs w:val="20"/>
              </w:rPr>
              <w:t>Angka</w:t>
            </w:r>
          </w:p>
        </w:tc>
      </w:tr>
      <w:tr w:rsidR="002E0F8C" w14:paraId="6B99A361" w14:textId="77777777" w:rsidTr="002E0F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143846F3"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Sangat Tidak Suka</w:t>
            </w:r>
          </w:p>
        </w:tc>
        <w:tc>
          <w:tcPr>
            <w:tcW w:w="2835" w:type="dxa"/>
            <w:shd w:val="clear" w:color="auto" w:fill="auto"/>
          </w:tcPr>
          <w:p w14:paraId="4E0687EE" w14:textId="77777777" w:rsidR="002E0F8C" w:rsidRDefault="00000000">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1</w:t>
            </w:r>
          </w:p>
        </w:tc>
      </w:tr>
      <w:tr w:rsidR="002E0F8C" w14:paraId="1481E631" w14:textId="77777777" w:rsidTr="002E0F8C">
        <w:trPr>
          <w:trHeight w:val="20"/>
          <w:jc w:val="center"/>
        </w:trPr>
        <w:tc>
          <w:tcPr>
            <w:cnfStyle w:val="001000000000" w:firstRow="0" w:lastRow="0" w:firstColumn="1" w:lastColumn="0" w:oddVBand="0" w:evenVBand="0" w:oddHBand="0" w:evenHBand="0" w:firstRowFirstColumn="0" w:firstRowLastColumn="0" w:lastRowFirstColumn="0" w:lastRowLastColumn="0"/>
            <w:tcW w:w="2943" w:type="dxa"/>
          </w:tcPr>
          <w:p w14:paraId="001DABFD"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Tidak Suka</w:t>
            </w:r>
          </w:p>
        </w:tc>
        <w:tc>
          <w:tcPr>
            <w:tcW w:w="2835" w:type="dxa"/>
          </w:tcPr>
          <w:p w14:paraId="0D5BC42F" w14:textId="77777777" w:rsidR="002E0F8C" w:rsidRDefault="00000000">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2</w:t>
            </w:r>
          </w:p>
        </w:tc>
      </w:tr>
      <w:tr w:rsidR="002E0F8C" w14:paraId="417A3F74" w14:textId="77777777" w:rsidTr="002E0F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5668A09A"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Agak Suka</w:t>
            </w:r>
          </w:p>
        </w:tc>
        <w:tc>
          <w:tcPr>
            <w:tcW w:w="2835" w:type="dxa"/>
            <w:shd w:val="clear" w:color="auto" w:fill="auto"/>
          </w:tcPr>
          <w:p w14:paraId="06E605D4" w14:textId="77777777" w:rsidR="002E0F8C" w:rsidRDefault="00000000">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3</w:t>
            </w:r>
          </w:p>
        </w:tc>
      </w:tr>
      <w:tr w:rsidR="002E0F8C" w14:paraId="67E31FE3" w14:textId="77777777" w:rsidTr="002E0F8C">
        <w:trPr>
          <w:trHeight w:val="20"/>
          <w:jc w:val="center"/>
        </w:trPr>
        <w:tc>
          <w:tcPr>
            <w:cnfStyle w:val="001000000000" w:firstRow="0" w:lastRow="0" w:firstColumn="1" w:lastColumn="0" w:oddVBand="0" w:evenVBand="0" w:oddHBand="0" w:evenHBand="0" w:firstRowFirstColumn="0" w:firstRowLastColumn="0" w:lastRowFirstColumn="0" w:lastRowLastColumn="0"/>
            <w:tcW w:w="2943" w:type="dxa"/>
          </w:tcPr>
          <w:p w14:paraId="09E109C7"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Suka</w:t>
            </w:r>
          </w:p>
        </w:tc>
        <w:tc>
          <w:tcPr>
            <w:tcW w:w="2835" w:type="dxa"/>
          </w:tcPr>
          <w:p w14:paraId="1940D975" w14:textId="77777777" w:rsidR="002E0F8C" w:rsidRDefault="00000000">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4</w:t>
            </w:r>
          </w:p>
        </w:tc>
      </w:tr>
      <w:tr w:rsidR="002E0F8C" w14:paraId="161400DB" w14:textId="77777777" w:rsidTr="002E0F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0F4B451F" w14:textId="77777777" w:rsidR="002E0F8C" w:rsidRDefault="00000000">
            <w:pPr>
              <w:pBdr>
                <w:top w:val="nil"/>
                <w:left w:val="nil"/>
                <w:bottom w:val="nil"/>
                <w:right w:val="nil"/>
                <w:between w:val="nil"/>
              </w:pBdr>
              <w:jc w:val="left"/>
              <w:rPr>
                <w:rFonts w:ascii="Avenir" w:eastAsia="Avenir" w:hAnsi="Avenir" w:cs="Avenir"/>
                <w:sz w:val="20"/>
                <w:szCs w:val="20"/>
              </w:rPr>
            </w:pPr>
            <w:r>
              <w:rPr>
                <w:rFonts w:ascii="Avenir" w:eastAsia="Avenir" w:hAnsi="Avenir" w:cs="Avenir"/>
                <w:b w:val="0"/>
                <w:sz w:val="20"/>
                <w:szCs w:val="20"/>
              </w:rPr>
              <w:t>Sangat Suka</w:t>
            </w:r>
          </w:p>
        </w:tc>
        <w:tc>
          <w:tcPr>
            <w:tcW w:w="2835" w:type="dxa"/>
            <w:shd w:val="clear" w:color="auto" w:fill="auto"/>
          </w:tcPr>
          <w:p w14:paraId="55A78130" w14:textId="77777777" w:rsidR="002E0F8C" w:rsidRDefault="00000000">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ascii="Avenir" w:eastAsia="Avenir" w:hAnsi="Avenir" w:cs="Avenir"/>
                <w:sz w:val="20"/>
                <w:szCs w:val="20"/>
              </w:rPr>
            </w:pPr>
            <w:r>
              <w:rPr>
                <w:rFonts w:ascii="Avenir" w:eastAsia="Avenir" w:hAnsi="Avenir" w:cs="Avenir"/>
                <w:sz w:val="20"/>
                <w:szCs w:val="20"/>
              </w:rPr>
              <w:t>5</w:t>
            </w:r>
          </w:p>
        </w:tc>
      </w:tr>
    </w:tbl>
    <w:p w14:paraId="1871930C" w14:textId="77777777" w:rsidR="002E0F8C" w:rsidRDefault="00000000">
      <w:pPr>
        <w:tabs>
          <w:tab w:val="left" w:pos="142"/>
        </w:tabs>
        <w:spacing w:after="120" w:line="360" w:lineRule="auto"/>
        <w:jc w:val="both"/>
        <w:rPr>
          <w:rFonts w:ascii="Avenir" w:eastAsia="Avenir" w:hAnsi="Avenir" w:cs="Avenir"/>
          <w:sz w:val="20"/>
          <w:szCs w:val="20"/>
        </w:rPr>
      </w:pPr>
      <w:r>
        <w:rPr>
          <w:rFonts w:ascii="Avenir" w:eastAsia="Avenir" w:hAnsi="Avenir" w:cs="Avenir"/>
          <w:sz w:val="20"/>
          <w:szCs w:val="20"/>
        </w:rPr>
        <w:tab/>
      </w:r>
      <w:r>
        <w:rPr>
          <w:rFonts w:ascii="Avenir" w:eastAsia="Avenir" w:hAnsi="Avenir" w:cs="Avenir"/>
          <w:sz w:val="20"/>
          <w:szCs w:val="20"/>
        </w:rPr>
        <w:tab/>
      </w:r>
      <w:r>
        <w:rPr>
          <w:rFonts w:ascii="Avenir" w:eastAsia="Avenir" w:hAnsi="Avenir" w:cs="Avenir"/>
          <w:sz w:val="20"/>
          <w:szCs w:val="20"/>
        </w:rPr>
        <w:tab/>
        <w:t xml:space="preserve">       (Lawles dan Heyman, 1998).</w:t>
      </w:r>
    </w:p>
    <w:p w14:paraId="582303C2" w14:textId="77777777" w:rsidR="002E0F8C" w:rsidRDefault="00000000">
      <w:pPr>
        <w:pStyle w:val="Heading2"/>
        <w:spacing w:before="0"/>
        <w:rPr>
          <w:rFonts w:ascii="Avenir" w:eastAsia="Avenir" w:hAnsi="Avenir" w:cs="Avenir"/>
          <w:b/>
          <w:i/>
          <w:color w:val="000000"/>
          <w:sz w:val="20"/>
          <w:szCs w:val="20"/>
        </w:rPr>
      </w:pPr>
      <w:bookmarkStart w:id="12" w:name="_heading=h.ovjohoyai18t" w:colFirst="0" w:colLast="0"/>
      <w:bookmarkEnd w:id="12"/>
      <w:r>
        <w:rPr>
          <w:rFonts w:ascii="Avenir" w:eastAsia="Avenir" w:hAnsi="Avenir" w:cs="Avenir"/>
          <w:b/>
          <w:i/>
          <w:color w:val="000000"/>
          <w:sz w:val="20"/>
          <w:szCs w:val="20"/>
        </w:rPr>
        <w:t>Analisis Data</w:t>
      </w:r>
    </w:p>
    <w:p w14:paraId="5253FF7E" w14:textId="77777777" w:rsidR="002E0F8C" w:rsidRDefault="00000000">
      <w:pPr>
        <w:tabs>
          <w:tab w:val="left" w:pos="142"/>
        </w:tabs>
        <w:spacing w:after="120"/>
        <w:jc w:val="both"/>
        <w:rPr>
          <w:rFonts w:ascii="Avenir" w:eastAsia="Avenir" w:hAnsi="Avenir" w:cs="Avenir"/>
          <w:sz w:val="24"/>
          <w:szCs w:val="24"/>
        </w:rPr>
      </w:pPr>
      <w:r>
        <w:rPr>
          <w:rFonts w:ascii="Avenir" w:eastAsia="Avenir" w:hAnsi="Avenir" w:cs="Avenir"/>
          <w:sz w:val="20"/>
          <w:szCs w:val="20"/>
        </w:rPr>
        <w:tab/>
      </w:r>
      <w:r>
        <w:rPr>
          <w:rFonts w:ascii="Avenir" w:eastAsia="Avenir" w:hAnsi="Avenir" w:cs="Avenir"/>
          <w:sz w:val="20"/>
          <w:szCs w:val="20"/>
        </w:rPr>
        <w:tab/>
        <w:t xml:space="preserve">Data yang diperoleh dianalisis menggunakan sidik ragam atau uji ANOVA </w:t>
      </w:r>
      <w:r>
        <w:rPr>
          <w:rFonts w:ascii="Avenir" w:eastAsia="Avenir" w:hAnsi="Avenir" w:cs="Avenir"/>
          <w:i/>
          <w:sz w:val="20"/>
          <w:szCs w:val="20"/>
        </w:rPr>
        <w:t xml:space="preserve">(Analysis of Variant) </w:t>
      </w:r>
      <w:r>
        <w:rPr>
          <w:rFonts w:ascii="Avenir" w:eastAsia="Avenir" w:hAnsi="Avenir" w:cs="Avenir"/>
          <w:sz w:val="20"/>
          <w:szCs w:val="20"/>
        </w:rPr>
        <w:t xml:space="preserve">pada taraf 5%. Apabila terdapat pengaruh nyata maka akan dilanjutkan dengan </w:t>
      </w:r>
      <w:r>
        <w:rPr>
          <w:rFonts w:ascii="Avenir" w:eastAsia="Avenir" w:hAnsi="Avenir" w:cs="Avenir"/>
          <w:i/>
          <w:sz w:val="20"/>
          <w:szCs w:val="20"/>
        </w:rPr>
        <w:t>Duncan’s Multiple Range Test</w:t>
      </w:r>
      <w:r>
        <w:rPr>
          <w:rFonts w:ascii="Avenir" w:eastAsia="Avenir" w:hAnsi="Avenir" w:cs="Avenir"/>
          <w:sz w:val="20"/>
          <w:szCs w:val="20"/>
        </w:rPr>
        <w:t xml:space="preserve"> (DMRT) untuk melihat perbedaan antar perlakuan. Hasil pengamatan organoleptik akan dilakukan uji nonparametrik </w:t>
      </w:r>
      <w:r>
        <w:rPr>
          <w:rFonts w:ascii="Avenir" w:eastAsia="Avenir" w:hAnsi="Avenir" w:cs="Avenir"/>
          <w:color w:val="000000"/>
          <w:sz w:val="20"/>
          <w:szCs w:val="20"/>
        </w:rPr>
        <w:t>dengan uji Freidman</w:t>
      </w:r>
      <w:r>
        <w:rPr>
          <w:rFonts w:ascii="Avenir" w:eastAsia="Avenir" w:hAnsi="Avenir" w:cs="Avenir"/>
          <w:sz w:val="20"/>
          <w:szCs w:val="20"/>
        </w:rPr>
        <w:t>.</w:t>
      </w:r>
      <w:r>
        <w:rPr>
          <w:rFonts w:ascii="Avenir" w:eastAsia="Avenir" w:hAnsi="Avenir" w:cs="Avenir"/>
          <w:sz w:val="24"/>
          <w:szCs w:val="24"/>
        </w:rPr>
        <w:t xml:space="preserve"> </w:t>
      </w:r>
    </w:p>
    <w:p w14:paraId="7B7D72B1" w14:textId="77777777" w:rsidR="002E0F8C" w:rsidRDefault="002E0F8C">
      <w:pPr>
        <w:tabs>
          <w:tab w:val="left" w:pos="142"/>
        </w:tabs>
        <w:jc w:val="both"/>
        <w:rPr>
          <w:rFonts w:ascii="Avenir" w:eastAsia="Avenir" w:hAnsi="Avenir" w:cs="Avenir"/>
          <w:sz w:val="24"/>
          <w:szCs w:val="24"/>
        </w:rPr>
      </w:pPr>
    </w:p>
    <w:p w14:paraId="16A5DC0D" w14:textId="77777777" w:rsidR="002E0F8C" w:rsidRDefault="00000000">
      <w:pPr>
        <w:numPr>
          <w:ilvl w:val="0"/>
          <w:numId w:val="1"/>
        </w:numPr>
        <w:pBdr>
          <w:top w:val="nil"/>
          <w:left w:val="nil"/>
          <w:bottom w:val="nil"/>
          <w:right w:val="nil"/>
          <w:between w:val="nil"/>
        </w:pBdr>
        <w:spacing w:after="120" w:line="276" w:lineRule="auto"/>
        <w:ind w:left="360"/>
        <w:jc w:val="both"/>
        <w:rPr>
          <w:rFonts w:ascii="Avenir" w:eastAsia="Avenir" w:hAnsi="Avenir" w:cs="Avenir"/>
          <w:b/>
          <w:color w:val="2F5496"/>
          <w:sz w:val="24"/>
          <w:szCs w:val="24"/>
        </w:rPr>
      </w:pPr>
      <w:r>
        <w:rPr>
          <w:rFonts w:ascii="Avenir" w:eastAsia="Avenir" w:hAnsi="Avenir" w:cs="Avenir"/>
          <w:b/>
          <w:color w:val="2F5496"/>
          <w:sz w:val="24"/>
          <w:szCs w:val="24"/>
        </w:rPr>
        <w:t>HASIL DAN PEMBAHASAN</w:t>
      </w:r>
    </w:p>
    <w:p w14:paraId="73F799FD" w14:textId="77777777" w:rsidR="002E0F8C" w:rsidRDefault="00000000">
      <w:pPr>
        <w:pStyle w:val="Heading2"/>
        <w:spacing w:before="0" w:after="120"/>
        <w:rPr>
          <w:rFonts w:ascii="Avenir" w:eastAsia="Avenir" w:hAnsi="Avenir" w:cs="Avenir"/>
          <w:b/>
          <w:color w:val="2F5496"/>
          <w:sz w:val="20"/>
          <w:szCs w:val="20"/>
        </w:rPr>
      </w:pPr>
      <w:bookmarkStart w:id="13" w:name="_heading=h.g4asv239ievy" w:colFirst="0" w:colLast="0"/>
      <w:bookmarkEnd w:id="13"/>
      <w:r>
        <w:rPr>
          <w:rFonts w:ascii="Avenir" w:eastAsia="Avenir" w:hAnsi="Avenir" w:cs="Avenir"/>
          <w:b/>
          <w:color w:val="2F5496"/>
          <w:sz w:val="20"/>
          <w:szCs w:val="20"/>
        </w:rPr>
        <w:t>3.1</w:t>
      </w:r>
      <w:r>
        <w:rPr>
          <w:rFonts w:ascii="Avenir" w:eastAsia="Avenir" w:hAnsi="Avenir" w:cs="Avenir"/>
          <w:b/>
          <w:color w:val="2F5496"/>
          <w:sz w:val="20"/>
          <w:szCs w:val="20"/>
        </w:rPr>
        <w:tab/>
        <w:t xml:space="preserve">Karakteristik Fisik </w:t>
      </w:r>
    </w:p>
    <w:p w14:paraId="7CDB72BF" w14:textId="77777777" w:rsidR="002E0F8C" w:rsidRDefault="00000000">
      <w:pPr>
        <w:pStyle w:val="Heading3"/>
        <w:spacing w:before="0"/>
        <w:rPr>
          <w:rFonts w:ascii="Avenir" w:eastAsia="Avenir" w:hAnsi="Avenir" w:cs="Avenir"/>
          <w:b/>
          <w:color w:val="000000"/>
          <w:sz w:val="20"/>
          <w:szCs w:val="20"/>
        </w:rPr>
      </w:pPr>
      <w:bookmarkStart w:id="14" w:name="_heading=h.r8in3sytr9hj" w:colFirst="0" w:colLast="0"/>
      <w:bookmarkEnd w:id="14"/>
      <w:r>
        <w:rPr>
          <w:rFonts w:ascii="Avenir" w:eastAsia="Avenir" w:hAnsi="Avenir" w:cs="Avenir"/>
          <w:b/>
          <w:i/>
          <w:color w:val="000000"/>
          <w:sz w:val="20"/>
          <w:szCs w:val="20"/>
        </w:rPr>
        <w:t>Daya</w:t>
      </w:r>
      <w:r>
        <w:rPr>
          <w:rFonts w:ascii="Avenir" w:eastAsia="Avenir" w:hAnsi="Avenir" w:cs="Avenir"/>
          <w:b/>
          <w:color w:val="000000"/>
          <w:sz w:val="20"/>
          <w:szCs w:val="20"/>
        </w:rPr>
        <w:t xml:space="preserve"> </w:t>
      </w:r>
      <w:r>
        <w:rPr>
          <w:rFonts w:ascii="Avenir" w:eastAsia="Avenir" w:hAnsi="Avenir" w:cs="Avenir"/>
          <w:b/>
          <w:i/>
          <w:color w:val="000000"/>
          <w:sz w:val="20"/>
          <w:szCs w:val="20"/>
        </w:rPr>
        <w:t>Kembang</w:t>
      </w:r>
    </w:p>
    <w:p w14:paraId="09CE02B3" w14:textId="77777777" w:rsidR="002E0F8C" w:rsidRDefault="00000000">
      <w:pPr>
        <w:pBdr>
          <w:top w:val="nil"/>
          <w:left w:val="nil"/>
          <w:bottom w:val="nil"/>
          <w:right w:val="nil"/>
          <w:between w:val="nil"/>
        </w:pBdr>
        <w:spacing w:line="276" w:lineRule="auto"/>
        <w:jc w:val="both"/>
        <w:rPr>
          <w:rFonts w:ascii="Avenir" w:eastAsia="Avenir" w:hAnsi="Avenir" w:cs="Avenir"/>
          <w:color w:val="000000"/>
          <w:sz w:val="20"/>
          <w:szCs w:val="20"/>
        </w:rPr>
      </w:pPr>
      <w:r>
        <w:rPr>
          <w:rFonts w:ascii="Avenir" w:eastAsia="Avenir" w:hAnsi="Avenir" w:cs="Avenir"/>
          <w:color w:val="000000"/>
          <w:sz w:val="20"/>
          <w:szCs w:val="20"/>
        </w:rPr>
        <w:tab/>
        <w:t xml:space="preserve">Daya kembang kue adalah kemampuan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dalam mengalami pertambahan ukuran dari sebelum dan setelah dioven. Hasil pengamatan daya kembang pada penelitian produk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menggunakan substitusi tepung pisang merah menghasilkan nilai 32,65%-28,73%. Grafik daya kembang dapat dilihat pada Gambar 1.</w:t>
      </w:r>
    </w:p>
    <w:p w14:paraId="3F4A4380" w14:textId="77777777" w:rsidR="002E0F8C" w:rsidRDefault="00000000">
      <w:pPr>
        <w:keepNext/>
        <w:pBdr>
          <w:top w:val="nil"/>
          <w:left w:val="nil"/>
          <w:bottom w:val="nil"/>
          <w:right w:val="nil"/>
          <w:between w:val="nil"/>
        </w:pBdr>
        <w:jc w:val="center"/>
        <w:rPr>
          <w:rFonts w:ascii="Avenir" w:eastAsia="Avenir" w:hAnsi="Avenir" w:cs="Avenir"/>
          <w:color w:val="000000"/>
          <w:sz w:val="20"/>
          <w:szCs w:val="20"/>
        </w:rPr>
      </w:pPr>
      <w:r>
        <w:rPr>
          <w:rFonts w:ascii="Avenir" w:eastAsia="Avenir" w:hAnsi="Avenir" w:cs="Avenir"/>
          <w:noProof/>
          <w:color w:val="000000"/>
          <w:sz w:val="20"/>
          <w:szCs w:val="20"/>
        </w:rPr>
        <w:lastRenderedPageBreak/>
        <w:drawing>
          <wp:inline distT="0" distB="0" distL="0" distR="0" wp14:anchorId="03D76662" wp14:editId="797F7917">
            <wp:extent cx="4400550" cy="1714500"/>
            <wp:effectExtent l="0" t="0" r="0" b="0"/>
            <wp:docPr id="1961343585" name="Chart 19613435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0C615D" w14:textId="77777777" w:rsidR="002E0F8C" w:rsidRDefault="00000000">
      <w:pPr>
        <w:pBdr>
          <w:top w:val="nil"/>
          <w:left w:val="nil"/>
          <w:bottom w:val="nil"/>
          <w:right w:val="nil"/>
          <w:between w:val="nil"/>
        </w:pBdr>
        <w:jc w:val="center"/>
        <w:rPr>
          <w:rFonts w:ascii="Avenir" w:eastAsia="Avenir" w:hAnsi="Avenir" w:cs="Avenir"/>
          <w:color w:val="000000"/>
          <w:sz w:val="18"/>
          <w:szCs w:val="18"/>
        </w:rPr>
      </w:pPr>
      <w:bookmarkStart w:id="15" w:name="_heading=h.29ly23vxd5aw" w:colFirst="0" w:colLast="0"/>
      <w:bookmarkEnd w:id="15"/>
      <w:r>
        <w:rPr>
          <w:rFonts w:ascii="Avenir" w:eastAsia="Avenir" w:hAnsi="Avenir" w:cs="Avenir"/>
          <w:b/>
          <w:color w:val="000000"/>
          <w:sz w:val="18"/>
          <w:szCs w:val="18"/>
        </w:rPr>
        <w:t xml:space="preserve">Gambar 1. </w:t>
      </w:r>
      <w:r>
        <w:rPr>
          <w:rFonts w:ascii="Avenir" w:eastAsia="Avenir" w:hAnsi="Avenir" w:cs="Avenir"/>
          <w:color w:val="000000"/>
          <w:sz w:val="18"/>
          <w:szCs w:val="18"/>
        </w:rPr>
        <w:t>Daya kembang Brownies panggang yang disubstitusikan dengan tepung pisang merah</w:t>
      </w:r>
    </w:p>
    <w:p w14:paraId="38FFFAC9" w14:textId="77777777" w:rsidR="002E0F8C" w:rsidRDefault="002E0F8C">
      <w:pPr>
        <w:rPr>
          <w:rFonts w:ascii="Avenir" w:eastAsia="Avenir" w:hAnsi="Avenir" w:cs="Avenir"/>
          <w:sz w:val="20"/>
          <w:szCs w:val="20"/>
        </w:rPr>
      </w:pPr>
    </w:p>
    <w:p w14:paraId="4F44CE3B" w14:textId="77777777" w:rsidR="002E0F8C" w:rsidRDefault="00000000">
      <w:pPr>
        <w:jc w:val="both"/>
        <w:rPr>
          <w:rFonts w:ascii="Avenir" w:eastAsia="Avenir" w:hAnsi="Avenir" w:cs="Avenir"/>
          <w:sz w:val="20"/>
          <w:szCs w:val="20"/>
        </w:rPr>
      </w:pPr>
      <w:bookmarkStart w:id="16" w:name="_heading=h.73o6m2egkd1b" w:colFirst="0" w:colLast="0"/>
      <w:bookmarkEnd w:id="16"/>
      <w:r>
        <w:rPr>
          <w:rFonts w:ascii="Avenir" w:eastAsia="Avenir" w:hAnsi="Avenir" w:cs="Avenir"/>
          <w:sz w:val="20"/>
          <w:szCs w:val="20"/>
        </w:rPr>
        <w:t xml:space="preserve">Hasil perhitungan uji ANOVA daya kembang </w:t>
      </w:r>
      <w:r>
        <w:rPr>
          <w:rFonts w:ascii="Avenir" w:eastAsia="Avenir" w:hAnsi="Avenir" w:cs="Avenir"/>
          <w:i/>
          <w:sz w:val="20"/>
          <w:szCs w:val="20"/>
        </w:rPr>
        <w:t>Brownies</w:t>
      </w:r>
      <w:r>
        <w:rPr>
          <w:rFonts w:ascii="Avenir" w:eastAsia="Avenir" w:hAnsi="Avenir" w:cs="Avenir"/>
          <w:sz w:val="20"/>
          <w:szCs w:val="20"/>
        </w:rPr>
        <w:t xml:space="preserve"> panggang menunjukkan bahwa substitusi tepung pisang merah berpengaruh nyata terhadap daya kembang </w:t>
      </w:r>
      <w:r>
        <w:rPr>
          <w:rFonts w:ascii="Avenir" w:eastAsia="Avenir" w:hAnsi="Avenir" w:cs="Avenir"/>
          <w:i/>
          <w:sz w:val="20"/>
          <w:szCs w:val="20"/>
        </w:rPr>
        <w:t>Brownies</w:t>
      </w:r>
      <w:r>
        <w:rPr>
          <w:rFonts w:ascii="Avenir" w:eastAsia="Avenir" w:hAnsi="Avenir" w:cs="Avenir"/>
          <w:sz w:val="20"/>
          <w:szCs w:val="20"/>
        </w:rPr>
        <w:t xml:space="preserve"> panggang dengan taraf signifikan 0,013&lt;0,05. </w:t>
      </w:r>
    </w:p>
    <w:p w14:paraId="1DA885C7" w14:textId="77777777" w:rsidR="002E0F8C" w:rsidRDefault="00000000">
      <w:pPr>
        <w:spacing w:after="120"/>
        <w:jc w:val="both"/>
        <w:rPr>
          <w:rFonts w:ascii="Avenir" w:eastAsia="Avenir" w:hAnsi="Avenir" w:cs="Avenir"/>
          <w:sz w:val="20"/>
          <w:szCs w:val="20"/>
        </w:rPr>
      </w:pPr>
      <w:r>
        <w:rPr>
          <w:rFonts w:ascii="Avenir" w:eastAsia="Avenir" w:hAnsi="Avenir" w:cs="Avenir"/>
          <w:sz w:val="20"/>
          <w:szCs w:val="20"/>
        </w:rPr>
        <w:tab/>
        <w:t xml:space="preserve">Daya kembang </w:t>
      </w:r>
      <w:r>
        <w:rPr>
          <w:rFonts w:ascii="Avenir" w:eastAsia="Avenir" w:hAnsi="Avenir" w:cs="Avenir"/>
          <w:i/>
          <w:sz w:val="20"/>
          <w:szCs w:val="20"/>
        </w:rPr>
        <w:t>Brownies</w:t>
      </w:r>
      <w:r>
        <w:rPr>
          <w:rFonts w:ascii="Avenir" w:eastAsia="Avenir" w:hAnsi="Avenir" w:cs="Avenir"/>
          <w:sz w:val="20"/>
          <w:szCs w:val="20"/>
        </w:rPr>
        <w:t xml:space="preserve"> panggang  dengan substitusi sampai 60% tepung pisang masih belum mampu menyamai dengan daya kembang </w:t>
      </w:r>
      <w:r>
        <w:rPr>
          <w:rFonts w:ascii="Avenir" w:eastAsia="Avenir" w:hAnsi="Avenir" w:cs="Avenir"/>
          <w:i/>
          <w:sz w:val="20"/>
          <w:szCs w:val="20"/>
        </w:rPr>
        <w:t>Brownies</w:t>
      </w:r>
      <w:r>
        <w:rPr>
          <w:rFonts w:ascii="Avenir" w:eastAsia="Avenir" w:hAnsi="Avenir" w:cs="Avenir"/>
          <w:sz w:val="20"/>
          <w:szCs w:val="20"/>
        </w:rPr>
        <w:t xml:space="preserve"> panggang dengan 0% tepung pisang merah. Daya kembang pada </w:t>
      </w:r>
      <w:r>
        <w:rPr>
          <w:rFonts w:ascii="Avenir" w:eastAsia="Avenir" w:hAnsi="Avenir" w:cs="Avenir"/>
          <w:i/>
          <w:sz w:val="20"/>
          <w:szCs w:val="20"/>
        </w:rPr>
        <w:t>Brownies</w:t>
      </w:r>
      <w:r>
        <w:rPr>
          <w:rFonts w:ascii="Avenir" w:eastAsia="Avenir" w:hAnsi="Avenir" w:cs="Avenir"/>
          <w:sz w:val="20"/>
          <w:szCs w:val="20"/>
        </w:rPr>
        <w:t xml:space="preserve"> panggang dari tepung pisang merah menurun karena tidak adanya kandungan gluten pada tepung pisang merah. Senyawa gluten tersusun atas dua fraksi yaitu glutenin dan gladin yang masing-masing akan menentukan elastisitas dan plastisitas adonan yang membentuk jaring-jaring glutenin dan gladin, jaring- jaring inilah yang berperan sebagai perangkap udara sehingga adonan menjadi mengembang (Content </w:t>
      </w:r>
      <w:r>
        <w:rPr>
          <w:rFonts w:ascii="Avenir" w:eastAsia="Avenir" w:hAnsi="Avenir" w:cs="Avenir"/>
          <w:i/>
          <w:sz w:val="20"/>
          <w:szCs w:val="20"/>
        </w:rPr>
        <w:t xml:space="preserve">et al., </w:t>
      </w:r>
      <w:r>
        <w:rPr>
          <w:rFonts w:ascii="Avenir" w:eastAsia="Avenir" w:hAnsi="Avenir" w:cs="Avenir"/>
          <w:sz w:val="20"/>
          <w:szCs w:val="20"/>
        </w:rPr>
        <w:t>2019). Hal ini sejalan dengan penelitian Sukamto (2014), semakin besar penggunaan tepung terigu maka tekstur yang dihasilkan cenderung semakin baik, karena tepung terigu memiliki kandungan gluten yang mana sifatnya elastis dalam adonan roti sehingga roti yang dihasilkan lebih mengembang dan elastis.</w:t>
      </w:r>
    </w:p>
    <w:p w14:paraId="6520DCB0" w14:textId="77777777" w:rsidR="002E0F8C" w:rsidRDefault="00000000">
      <w:pPr>
        <w:jc w:val="both"/>
        <w:rPr>
          <w:rFonts w:ascii="Avenir" w:eastAsia="Avenir" w:hAnsi="Avenir" w:cs="Avenir"/>
          <w:i/>
          <w:sz w:val="20"/>
          <w:szCs w:val="20"/>
        </w:rPr>
      </w:pPr>
      <w:r>
        <w:rPr>
          <w:rFonts w:ascii="Avenir" w:eastAsia="Avenir" w:hAnsi="Avenir" w:cs="Avenir"/>
          <w:b/>
          <w:i/>
          <w:sz w:val="20"/>
          <w:szCs w:val="20"/>
        </w:rPr>
        <w:t>Kadar Air</w:t>
      </w:r>
    </w:p>
    <w:p w14:paraId="38BF2B06" w14:textId="77777777" w:rsidR="002E0F8C" w:rsidRDefault="00000000">
      <w:pPr>
        <w:tabs>
          <w:tab w:val="left" w:pos="0"/>
        </w:tabs>
        <w:jc w:val="both"/>
        <w:rPr>
          <w:rFonts w:ascii="Avenir" w:eastAsia="Avenir" w:hAnsi="Avenir" w:cs="Avenir"/>
          <w:sz w:val="20"/>
          <w:szCs w:val="20"/>
        </w:rPr>
      </w:pPr>
      <w:r>
        <w:rPr>
          <w:rFonts w:ascii="Avenir" w:eastAsia="Avenir" w:hAnsi="Avenir" w:cs="Avenir"/>
          <w:sz w:val="20"/>
          <w:szCs w:val="20"/>
        </w:rPr>
        <w:tab/>
        <w:t>Kadar air merupakan banyaknya kandungan air yang terdapat pada bahan pangan dan dinyatakan dalam persen. Kadar air yang terkandung dalam suatu produk dapat mempengaruhi penampakan, cita rasa, tekstur, dan kestabilan penyimpanannya. Kadar air merupakan salah satu parameter terpenting yang harus diperhatikan dalam suatu produk roti manis (</w:t>
      </w:r>
      <w:r>
        <w:rPr>
          <w:rFonts w:ascii="Avenir" w:eastAsia="Avenir" w:hAnsi="Avenir" w:cs="Avenir"/>
          <w:i/>
          <w:sz w:val="20"/>
          <w:szCs w:val="20"/>
        </w:rPr>
        <w:t>Brownies</w:t>
      </w:r>
      <w:r>
        <w:rPr>
          <w:rFonts w:ascii="Avenir" w:eastAsia="Avenir" w:hAnsi="Avenir" w:cs="Avenir"/>
          <w:sz w:val="20"/>
          <w:szCs w:val="20"/>
        </w:rPr>
        <w:t xml:space="preserve"> panggang). Produk yang memiliki kadar air yang tinggi akan menyebabkan mikroorganisme mudah tumbuh sehingga produk cepat rusak, sedangkan kadar air yang rendah memiliki masa simpan yang lebih lama (Salim, 2020). </w:t>
      </w:r>
    </w:p>
    <w:p w14:paraId="18E24BEA" w14:textId="77777777" w:rsidR="002E0F8C" w:rsidRDefault="00000000">
      <w:pPr>
        <w:tabs>
          <w:tab w:val="left" w:pos="0"/>
        </w:tabs>
        <w:jc w:val="both"/>
        <w:rPr>
          <w:rFonts w:ascii="Avenir" w:eastAsia="Avenir" w:hAnsi="Avenir" w:cs="Avenir"/>
          <w:sz w:val="20"/>
          <w:szCs w:val="20"/>
        </w:rPr>
      </w:pPr>
      <w:r>
        <w:rPr>
          <w:rFonts w:ascii="Avenir" w:eastAsia="Avenir" w:hAnsi="Avenir" w:cs="Avenir"/>
          <w:sz w:val="20"/>
          <w:szCs w:val="20"/>
        </w:rPr>
        <w:tab/>
        <w:t xml:space="preserve">Hasil uji ANOVA menunjukkan bahwa penambahan tepung pisang merah  berpengaruh nyata terhadap kadar air pada produk </w:t>
      </w:r>
      <w:r>
        <w:rPr>
          <w:rFonts w:ascii="Avenir" w:eastAsia="Avenir" w:hAnsi="Avenir" w:cs="Avenir"/>
          <w:i/>
          <w:sz w:val="20"/>
          <w:szCs w:val="20"/>
        </w:rPr>
        <w:t>Brownies</w:t>
      </w:r>
      <w:r>
        <w:rPr>
          <w:rFonts w:ascii="Avenir" w:eastAsia="Avenir" w:hAnsi="Avenir" w:cs="Avenir"/>
          <w:sz w:val="20"/>
          <w:szCs w:val="20"/>
        </w:rPr>
        <w:t xml:space="preserve"> panggang  dengan taraf signifikan 0,00&lt;0,05. Hasil uji lanjut DMRT menunjukkan bahwa perlakuan 100% : 0% berbeda nyata dengan perlakuan lainnya, 85% : 15% berbeda nyata dengan lainnya, 70% : 30% berbeda nyata dengan perlakuan lainnya,  55% : 45% berbeda nyata dengan perlakuan lainnya, 40% : 60% berbeda nyata dengan perlakuan lainnya. Grafik kadar air </w:t>
      </w:r>
      <w:r>
        <w:rPr>
          <w:rFonts w:ascii="Avenir" w:eastAsia="Avenir" w:hAnsi="Avenir" w:cs="Avenir"/>
          <w:i/>
          <w:sz w:val="20"/>
          <w:szCs w:val="20"/>
        </w:rPr>
        <w:t>Brownies</w:t>
      </w:r>
      <w:r>
        <w:rPr>
          <w:rFonts w:ascii="Avenir" w:eastAsia="Avenir" w:hAnsi="Avenir" w:cs="Avenir"/>
          <w:sz w:val="20"/>
          <w:szCs w:val="20"/>
        </w:rPr>
        <w:t xml:space="preserve"> panggang dapat dilihat pada Gambar 2.</w:t>
      </w:r>
    </w:p>
    <w:p w14:paraId="3C871578"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2A55701A" wp14:editId="2ABA5BF4">
            <wp:extent cx="4235450" cy="1758950"/>
            <wp:effectExtent l="0" t="0" r="0" b="0"/>
            <wp:docPr id="1961343587" name="Chart 19613435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4F5EAF" w14:textId="77777777" w:rsidR="002E0F8C" w:rsidRDefault="00000000">
      <w:pPr>
        <w:pBdr>
          <w:top w:val="nil"/>
          <w:left w:val="nil"/>
          <w:bottom w:val="nil"/>
          <w:right w:val="nil"/>
          <w:between w:val="nil"/>
        </w:pBdr>
        <w:spacing w:line="276" w:lineRule="auto"/>
        <w:jc w:val="center"/>
        <w:rPr>
          <w:rFonts w:ascii="Avenir" w:eastAsia="Avenir" w:hAnsi="Avenir" w:cs="Avenir"/>
          <w:color w:val="000000"/>
          <w:sz w:val="18"/>
          <w:szCs w:val="18"/>
        </w:rPr>
      </w:pPr>
      <w:bookmarkStart w:id="17" w:name="_heading=h.z80eboxdpfqo" w:colFirst="0" w:colLast="0"/>
      <w:bookmarkEnd w:id="17"/>
      <w:r>
        <w:rPr>
          <w:rFonts w:ascii="Avenir" w:eastAsia="Avenir" w:hAnsi="Avenir" w:cs="Avenir"/>
          <w:b/>
          <w:color w:val="000000"/>
          <w:sz w:val="18"/>
          <w:szCs w:val="18"/>
        </w:rPr>
        <w:t xml:space="preserve">Gambar 2. </w:t>
      </w:r>
      <w:r>
        <w:rPr>
          <w:rFonts w:ascii="Avenir" w:eastAsia="Avenir" w:hAnsi="Avenir" w:cs="Avenir"/>
          <w:color w:val="000000"/>
          <w:sz w:val="18"/>
          <w:szCs w:val="18"/>
        </w:rPr>
        <w:t>Kadar Air Brownies Panggang Yang Disubstitusikan Dengan Tepung Pisang Merah</w:t>
      </w:r>
    </w:p>
    <w:p w14:paraId="70F01AFD" w14:textId="77777777" w:rsidR="002E0F8C" w:rsidRDefault="002E0F8C">
      <w:pPr>
        <w:rPr>
          <w:rFonts w:ascii="Avenir" w:eastAsia="Avenir" w:hAnsi="Avenir" w:cs="Avenir"/>
          <w:sz w:val="20"/>
          <w:szCs w:val="20"/>
        </w:rPr>
      </w:pPr>
    </w:p>
    <w:p w14:paraId="46485DB0" w14:textId="77777777" w:rsidR="002E0F8C" w:rsidRDefault="00000000">
      <w:pPr>
        <w:widowControl w:val="0"/>
        <w:pBdr>
          <w:top w:val="nil"/>
          <w:left w:val="nil"/>
          <w:bottom w:val="nil"/>
          <w:right w:val="nil"/>
          <w:between w:val="nil"/>
        </w:pBdr>
        <w:spacing w:line="276" w:lineRule="auto"/>
        <w:ind w:right="11" w:firstLine="720"/>
        <w:jc w:val="both"/>
        <w:rPr>
          <w:rFonts w:ascii="Avenir" w:eastAsia="Avenir" w:hAnsi="Avenir" w:cs="Avenir"/>
          <w:color w:val="000000"/>
          <w:sz w:val="20"/>
          <w:szCs w:val="20"/>
        </w:rPr>
      </w:pPr>
      <w:r>
        <w:rPr>
          <w:rFonts w:ascii="Avenir" w:eastAsia="Avenir" w:hAnsi="Avenir" w:cs="Avenir"/>
          <w:color w:val="000000"/>
          <w:sz w:val="20"/>
          <w:szCs w:val="20"/>
        </w:rPr>
        <w:t xml:space="preserve">Gambar 2 menunjukkan bahwa kadar air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perlakuan penambahan tepung pisang merah berkisar antara 3,33%-6,11%. Kadar air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terendah pada perlakuan kontrol (100:0) yakni dengan 0% penambahan  tepung pisang merah dimana diperoleh kadar air sebesar 3,33%, sedangkan kadar air tertinggi terdapat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penambahan tepung pisang merah </w:t>
      </w:r>
      <w:r>
        <w:rPr>
          <w:rFonts w:ascii="Avenir" w:eastAsia="Avenir" w:hAnsi="Avenir" w:cs="Avenir"/>
          <w:color w:val="000000"/>
          <w:sz w:val="20"/>
          <w:szCs w:val="20"/>
        </w:rPr>
        <w:lastRenderedPageBreak/>
        <w:t>60% (40:60) dengan kadar air sebesar 6,11%</w:t>
      </w:r>
    </w:p>
    <w:p w14:paraId="613EF37D" w14:textId="77777777" w:rsidR="002E0F8C" w:rsidRDefault="00000000">
      <w:pPr>
        <w:widowControl w:val="0"/>
        <w:pBdr>
          <w:top w:val="nil"/>
          <w:left w:val="nil"/>
          <w:bottom w:val="nil"/>
          <w:right w:val="nil"/>
          <w:between w:val="nil"/>
        </w:pBdr>
        <w:spacing w:line="276" w:lineRule="auto"/>
        <w:ind w:right="11"/>
        <w:jc w:val="both"/>
        <w:rPr>
          <w:rFonts w:ascii="Avenir" w:eastAsia="Avenir" w:hAnsi="Avenir" w:cs="Avenir"/>
          <w:color w:val="000000"/>
          <w:sz w:val="20"/>
          <w:szCs w:val="20"/>
        </w:rPr>
      </w:pPr>
      <w:r>
        <w:rPr>
          <w:rFonts w:ascii="Avenir" w:eastAsia="Avenir" w:hAnsi="Avenir" w:cs="Avenir"/>
          <w:color w:val="000000"/>
          <w:sz w:val="20"/>
          <w:szCs w:val="20"/>
        </w:rPr>
        <w:tab/>
        <w:t xml:space="preserve">Hal ini sejalan dengan hasil penelitian Anbiya (2019) mengenai subtitusi tepung beras dengan tepung pisang merah pada pembuatan kue semprong, dimana semakin banyak jumlah tepung pisang merah yang ditambahkan, maka semakin tinggi kadar air yang terdapat pada kue semprong. Selain itü berdasarkan hasil penelitian Napitupulu </w:t>
      </w:r>
      <w:r>
        <w:rPr>
          <w:rFonts w:ascii="Avenir" w:eastAsia="Avenir" w:hAnsi="Avenir" w:cs="Avenir"/>
          <w:i/>
          <w:color w:val="000000"/>
          <w:sz w:val="20"/>
          <w:szCs w:val="20"/>
        </w:rPr>
        <w:t>et al</w:t>
      </w:r>
      <w:r>
        <w:rPr>
          <w:rFonts w:ascii="Avenir" w:eastAsia="Avenir" w:hAnsi="Avenir" w:cs="Avenir"/>
          <w:color w:val="000000"/>
          <w:sz w:val="20"/>
          <w:szCs w:val="20"/>
        </w:rPr>
        <w:t xml:space="preserve">., (2013) semakin tinggi konsentrasi tepung pisang yang ditambahkan menyebabkan kadar air pada kue bolu meningkat. </w:t>
      </w:r>
    </w:p>
    <w:p w14:paraId="470FF859" w14:textId="77777777" w:rsidR="002E0F8C" w:rsidRDefault="00000000">
      <w:pPr>
        <w:widowControl w:val="0"/>
        <w:pBdr>
          <w:top w:val="nil"/>
          <w:left w:val="nil"/>
          <w:bottom w:val="nil"/>
          <w:right w:val="nil"/>
          <w:between w:val="nil"/>
        </w:pBdr>
        <w:tabs>
          <w:tab w:val="left" w:pos="8789"/>
        </w:tabs>
        <w:spacing w:after="120" w:line="276" w:lineRule="auto"/>
        <w:ind w:right="11" w:firstLine="567"/>
        <w:jc w:val="both"/>
        <w:rPr>
          <w:rFonts w:ascii="Avenir" w:eastAsia="Avenir" w:hAnsi="Avenir" w:cs="Avenir"/>
          <w:color w:val="000000"/>
          <w:sz w:val="20"/>
          <w:szCs w:val="20"/>
        </w:rPr>
      </w:pPr>
      <w:bookmarkStart w:id="18" w:name="_heading=h.e0x21pm01q9" w:colFirst="0" w:colLast="0"/>
      <w:bookmarkEnd w:id="18"/>
      <w:r>
        <w:rPr>
          <w:rFonts w:ascii="Avenir" w:eastAsia="Avenir" w:hAnsi="Avenir" w:cs="Avenir"/>
          <w:color w:val="000000"/>
          <w:sz w:val="20"/>
          <w:szCs w:val="20"/>
        </w:rPr>
        <w:t xml:space="preserve">Tingginya kadar air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seiring meningkatnya proporsi penambahan tepung pisang merah diduga dipengaruhi oleh kandungan kandungan pati dan pektin pada pisang merah. Pati adalah polisakarida yang mengandung amilosa. Tepung pisang memiliki kandungan amilosa yang tinggi sekitar 79% sehingga kadar air yang dihasilkan akan meningkat seiring penambahannya (Tester dan Karkalas, 2016), sedangkan pektin merupakan koloid hidrofilik, atau dapat diartikan sebagai senyawa yang dapat berikatan dengan air. Pektin bersifat dapat membentuk gel dan memiliki kapasitas menahan air (Anderson and Chen, 2012). Kemampuan membentuk gel menyebabkan air terperangkap sehingga kadar air meningkat. </w:t>
      </w:r>
    </w:p>
    <w:p w14:paraId="4AB7446D" w14:textId="77777777" w:rsidR="002E0F8C" w:rsidRDefault="00000000">
      <w:pPr>
        <w:widowControl w:val="0"/>
        <w:pBdr>
          <w:top w:val="nil"/>
          <w:left w:val="nil"/>
          <w:bottom w:val="nil"/>
          <w:right w:val="nil"/>
          <w:between w:val="nil"/>
        </w:pBdr>
        <w:tabs>
          <w:tab w:val="left" w:pos="8789"/>
        </w:tabs>
        <w:spacing w:line="276" w:lineRule="auto"/>
        <w:ind w:right="11"/>
        <w:jc w:val="both"/>
        <w:rPr>
          <w:rFonts w:ascii="Avenir" w:eastAsia="Avenir" w:hAnsi="Avenir" w:cs="Avenir"/>
          <w:color w:val="000000"/>
          <w:sz w:val="20"/>
          <w:szCs w:val="20"/>
        </w:rPr>
      </w:pPr>
      <w:r>
        <w:rPr>
          <w:rFonts w:ascii="Avenir" w:eastAsia="Avenir" w:hAnsi="Avenir" w:cs="Avenir"/>
          <w:b/>
          <w:i/>
          <w:color w:val="000000"/>
          <w:sz w:val="20"/>
          <w:szCs w:val="20"/>
        </w:rPr>
        <w:t>Tekstur</w:t>
      </w:r>
    </w:p>
    <w:p w14:paraId="73C8D81F" w14:textId="77777777" w:rsidR="002E0F8C" w:rsidRDefault="00000000">
      <w:pPr>
        <w:widowControl w:val="0"/>
        <w:pBdr>
          <w:top w:val="nil"/>
          <w:left w:val="nil"/>
          <w:bottom w:val="nil"/>
          <w:right w:val="nil"/>
          <w:between w:val="nil"/>
        </w:pBdr>
        <w:spacing w:line="276" w:lineRule="auto"/>
        <w:ind w:right="11"/>
        <w:jc w:val="both"/>
        <w:rPr>
          <w:rFonts w:ascii="Avenir" w:eastAsia="Avenir" w:hAnsi="Avenir" w:cs="Avenir"/>
          <w:color w:val="000000"/>
          <w:sz w:val="20"/>
          <w:szCs w:val="20"/>
        </w:rPr>
      </w:pPr>
      <w:r>
        <w:rPr>
          <w:rFonts w:ascii="Avenir" w:eastAsia="Avenir" w:hAnsi="Avenir" w:cs="Avenir"/>
          <w:b/>
          <w:color w:val="000000"/>
          <w:sz w:val="20"/>
          <w:szCs w:val="20"/>
        </w:rPr>
        <w:tab/>
      </w:r>
      <w:r>
        <w:rPr>
          <w:rFonts w:ascii="Avenir" w:eastAsia="Avenir" w:hAnsi="Avenir" w:cs="Avenir"/>
          <w:color w:val="000000"/>
          <w:sz w:val="20"/>
          <w:szCs w:val="20"/>
        </w:rPr>
        <w:t xml:space="preserve">Tekstur merupakan parameter terpenting pada produk pangan, pengujian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tepung pisang merah menggunakan alat pnetrometer. Menurut Permata </w:t>
      </w:r>
      <w:r>
        <w:rPr>
          <w:rFonts w:ascii="Avenir" w:eastAsia="Avenir" w:hAnsi="Avenir" w:cs="Avenir"/>
          <w:i/>
          <w:color w:val="000000"/>
          <w:sz w:val="20"/>
          <w:szCs w:val="20"/>
        </w:rPr>
        <w:t xml:space="preserve">et al. </w:t>
      </w:r>
      <w:r>
        <w:rPr>
          <w:rFonts w:ascii="Avenir" w:eastAsia="Avenir" w:hAnsi="Avenir" w:cs="Avenir"/>
          <w:color w:val="000000"/>
          <w:sz w:val="20"/>
          <w:szCs w:val="20"/>
        </w:rPr>
        <w:t xml:space="preserve">(2015), berpendapat bahwa prinsip kerja dari penetrometer yaitu mengukur kedalaman tusukan menggunakan jarum penetrometer per bobot beban tertentu dalam waktu tertentu (mm/10s). Semakin besar nilai yang tertera pada skala penetrometer, maka semakin lembut tekstur dari bahan yang diukur. Hasil uji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tepung pisang merah berkisar antara 147,89 mm/10s - 175,89 mm/10s. data hasil tekstur </w:t>
      </w:r>
      <w:r>
        <w:rPr>
          <w:rFonts w:ascii="Avenir" w:eastAsia="Avenir" w:hAnsi="Avenir" w:cs="Avenir"/>
          <w:i/>
          <w:color w:val="000000"/>
          <w:sz w:val="20"/>
          <w:szCs w:val="20"/>
        </w:rPr>
        <w:t xml:space="preserve">brownies </w:t>
      </w:r>
      <w:r>
        <w:rPr>
          <w:rFonts w:ascii="Avenir" w:eastAsia="Avenir" w:hAnsi="Avenir" w:cs="Avenir"/>
          <w:color w:val="000000"/>
          <w:sz w:val="20"/>
          <w:szCs w:val="20"/>
        </w:rPr>
        <w:t>dapat dilihat pada Gambar 3.</w:t>
      </w:r>
    </w:p>
    <w:p w14:paraId="7B1804E2" w14:textId="77777777" w:rsidR="002E0F8C" w:rsidRDefault="00000000">
      <w:pPr>
        <w:keepNext/>
        <w:widowControl w:val="0"/>
        <w:pBdr>
          <w:top w:val="nil"/>
          <w:left w:val="nil"/>
          <w:bottom w:val="nil"/>
          <w:right w:val="nil"/>
          <w:between w:val="nil"/>
        </w:pBdr>
        <w:spacing w:line="276" w:lineRule="auto"/>
        <w:ind w:right="11"/>
        <w:jc w:val="center"/>
        <w:rPr>
          <w:rFonts w:ascii="Avenir" w:eastAsia="Avenir" w:hAnsi="Avenir" w:cs="Avenir"/>
          <w:color w:val="000000"/>
          <w:sz w:val="20"/>
          <w:szCs w:val="20"/>
        </w:rPr>
      </w:pPr>
      <w:r>
        <w:rPr>
          <w:rFonts w:ascii="Avenir" w:eastAsia="Avenir" w:hAnsi="Avenir" w:cs="Avenir"/>
          <w:noProof/>
          <w:color w:val="000000"/>
          <w:sz w:val="20"/>
          <w:szCs w:val="20"/>
        </w:rPr>
        <w:drawing>
          <wp:inline distT="0" distB="0" distL="0" distR="0" wp14:anchorId="4A66768F" wp14:editId="57DF1A66">
            <wp:extent cx="4171950" cy="2133600"/>
            <wp:effectExtent l="0" t="0" r="0" b="0"/>
            <wp:docPr id="1961343586" name="Chart 19613435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805A65" w14:textId="77777777" w:rsidR="002E0F8C" w:rsidRDefault="00000000">
      <w:pPr>
        <w:pBdr>
          <w:top w:val="nil"/>
          <w:left w:val="nil"/>
          <w:bottom w:val="nil"/>
          <w:right w:val="nil"/>
          <w:between w:val="nil"/>
        </w:pBdr>
        <w:spacing w:after="120" w:line="276" w:lineRule="auto"/>
        <w:jc w:val="center"/>
        <w:rPr>
          <w:rFonts w:ascii="Avenir" w:eastAsia="Avenir" w:hAnsi="Avenir" w:cs="Avenir"/>
          <w:color w:val="000000"/>
          <w:sz w:val="18"/>
          <w:szCs w:val="18"/>
        </w:rPr>
      </w:pPr>
      <w:bookmarkStart w:id="19" w:name="_heading=h.i220anfqhhi9" w:colFirst="0" w:colLast="0"/>
      <w:bookmarkEnd w:id="19"/>
      <w:r>
        <w:rPr>
          <w:rFonts w:ascii="Avenir" w:eastAsia="Avenir" w:hAnsi="Avenir" w:cs="Avenir"/>
          <w:b/>
          <w:color w:val="000000"/>
          <w:sz w:val="18"/>
          <w:szCs w:val="18"/>
        </w:rPr>
        <w:t>Gambar 3.</w:t>
      </w:r>
      <w:r>
        <w:rPr>
          <w:rFonts w:ascii="Avenir" w:eastAsia="Avenir" w:hAnsi="Avenir" w:cs="Avenir"/>
          <w:color w:val="000000"/>
          <w:sz w:val="18"/>
          <w:szCs w:val="18"/>
        </w:rPr>
        <w:t>Tekstur Brownies Yang Disubstitusikan Dengan Tepung Pisang Merah</w:t>
      </w:r>
    </w:p>
    <w:p w14:paraId="4E18BE1D" w14:textId="77777777" w:rsidR="002E0F8C" w:rsidRDefault="00000000">
      <w:pPr>
        <w:widowControl w:val="0"/>
        <w:pBdr>
          <w:top w:val="nil"/>
          <w:left w:val="nil"/>
          <w:bottom w:val="nil"/>
          <w:right w:val="nil"/>
          <w:between w:val="nil"/>
        </w:pBdr>
        <w:spacing w:after="120" w:line="276" w:lineRule="auto"/>
        <w:ind w:right="11" w:firstLine="717"/>
        <w:jc w:val="both"/>
        <w:rPr>
          <w:rFonts w:ascii="Avenir" w:eastAsia="Avenir" w:hAnsi="Avenir" w:cs="Avenir"/>
          <w:color w:val="000000"/>
          <w:sz w:val="20"/>
          <w:szCs w:val="20"/>
        </w:rPr>
      </w:pPr>
      <w:bookmarkStart w:id="20" w:name="_heading=h.v5pomc5ulfii" w:colFirst="0" w:colLast="0"/>
      <w:bookmarkEnd w:id="20"/>
      <w:r>
        <w:rPr>
          <w:rFonts w:ascii="Avenir" w:eastAsia="Avenir" w:hAnsi="Avenir" w:cs="Avenir"/>
          <w:color w:val="000000"/>
          <w:sz w:val="20"/>
          <w:szCs w:val="20"/>
        </w:rPr>
        <w:t xml:space="preserve">Hasil uji ANOVA menunjukkan bahwa substitusi tepung pisang merah berpengaruh nyata terhadap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taraf signifikan 0.013&lt;0,05. Tekstur tertinggi pada substitusi tepung pisang merah ini yaitu perbandingan 40% tepung terigu : 60% tepung pisang merah, sedangkan nilai tekstur terendah yaitu perbandingan 100% tepung terigu : 0% tepung pisang merah.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penambahan tepung pisang merah yaitu semakin banyak tepung pisang merah yang digunakan maka tekstur kue semakin lembut. Tekstur pada makanan dipengaruhi oleh rasio amilosa dan amilopektin, semakin tinggi kandungan amilosa dari bahan akan memberikan tekstur keras, sedangkan semakin besar kandungan amilopektin dari bahan akan memberikan tesktur menjadi lembut (Pramesti </w:t>
      </w:r>
      <w:r>
        <w:rPr>
          <w:rFonts w:ascii="Avenir" w:eastAsia="Avenir" w:hAnsi="Avenir" w:cs="Avenir"/>
          <w:i/>
          <w:color w:val="000000"/>
          <w:sz w:val="20"/>
          <w:szCs w:val="20"/>
        </w:rPr>
        <w:t xml:space="preserve">et al., </w:t>
      </w:r>
      <w:r>
        <w:rPr>
          <w:rFonts w:ascii="Avenir" w:eastAsia="Avenir" w:hAnsi="Avenir" w:cs="Avenir"/>
          <w:color w:val="000000"/>
          <w:sz w:val="20"/>
          <w:szCs w:val="20"/>
        </w:rPr>
        <w:t xml:space="preserve">2015). </w:t>
      </w:r>
    </w:p>
    <w:p w14:paraId="26424E2E" w14:textId="77777777" w:rsidR="002E0F8C" w:rsidRDefault="002E0F8C">
      <w:pPr>
        <w:widowControl w:val="0"/>
        <w:pBdr>
          <w:top w:val="nil"/>
          <w:left w:val="nil"/>
          <w:bottom w:val="nil"/>
          <w:right w:val="nil"/>
          <w:between w:val="nil"/>
        </w:pBdr>
        <w:spacing w:after="120" w:line="276" w:lineRule="auto"/>
        <w:ind w:right="11" w:firstLine="717"/>
        <w:jc w:val="both"/>
        <w:rPr>
          <w:rFonts w:ascii="Avenir" w:eastAsia="Avenir" w:hAnsi="Avenir" w:cs="Avenir"/>
          <w:color w:val="000000"/>
          <w:sz w:val="20"/>
          <w:szCs w:val="20"/>
        </w:rPr>
      </w:pPr>
    </w:p>
    <w:p w14:paraId="58BE06E9" w14:textId="77777777" w:rsidR="002E0F8C" w:rsidRDefault="00000000">
      <w:pPr>
        <w:widowControl w:val="0"/>
        <w:pBdr>
          <w:top w:val="nil"/>
          <w:left w:val="nil"/>
          <w:bottom w:val="nil"/>
          <w:right w:val="nil"/>
          <w:between w:val="nil"/>
        </w:pBdr>
        <w:spacing w:line="276" w:lineRule="auto"/>
        <w:ind w:right="11"/>
        <w:jc w:val="both"/>
        <w:rPr>
          <w:rFonts w:ascii="Avenir" w:eastAsia="Avenir" w:hAnsi="Avenir" w:cs="Avenir"/>
          <w:color w:val="000000"/>
          <w:sz w:val="20"/>
          <w:szCs w:val="20"/>
        </w:rPr>
      </w:pPr>
      <w:r>
        <w:rPr>
          <w:rFonts w:ascii="Avenir" w:eastAsia="Avenir" w:hAnsi="Avenir" w:cs="Avenir"/>
          <w:b/>
          <w:i/>
          <w:color w:val="000000"/>
          <w:sz w:val="20"/>
          <w:szCs w:val="20"/>
        </w:rPr>
        <w:t>Warna</w:t>
      </w:r>
    </w:p>
    <w:p w14:paraId="0D1C0E6F" w14:textId="77777777" w:rsidR="002E0F8C" w:rsidRDefault="00000000">
      <w:pPr>
        <w:widowControl w:val="0"/>
        <w:pBdr>
          <w:top w:val="nil"/>
          <w:left w:val="nil"/>
          <w:bottom w:val="nil"/>
          <w:right w:val="nil"/>
          <w:between w:val="nil"/>
        </w:pBdr>
        <w:spacing w:line="276" w:lineRule="auto"/>
        <w:ind w:right="12" w:firstLine="566"/>
        <w:jc w:val="both"/>
        <w:rPr>
          <w:rFonts w:ascii="Avenir" w:eastAsia="Avenir" w:hAnsi="Avenir" w:cs="Avenir"/>
          <w:color w:val="000000"/>
          <w:sz w:val="20"/>
          <w:szCs w:val="20"/>
        </w:rPr>
      </w:pPr>
      <w:r>
        <w:rPr>
          <w:rFonts w:ascii="Avenir" w:eastAsia="Avenir" w:hAnsi="Avenir" w:cs="Avenir"/>
          <w:color w:val="000000"/>
          <w:sz w:val="20"/>
          <w:szCs w:val="20"/>
        </w:rPr>
        <w:t xml:space="preserve">Warna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penambahan tepung pisang merah diuji dengan menggunakan aplikasi </w:t>
      </w:r>
      <w:r>
        <w:rPr>
          <w:rFonts w:ascii="Avenir" w:eastAsia="Avenir" w:hAnsi="Avenir" w:cs="Avenir"/>
          <w:i/>
          <w:color w:val="000000"/>
          <w:sz w:val="20"/>
          <w:szCs w:val="20"/>
        </w:rPr>
        <w:t>munsell color chart plant tissue</w:t>
      </w:r>
      <w:r>
        <w:rPr>
          <w:rFonts w:ascii="Avenir" w:eastAsia="Avenir" w:hAnsi="Avenir" w:cs="Avenir"/>
          <w:color w:val="000000"/>
          <w:sz w:val="20"/>
          <w:szCs w:val="20"/>
        </w:rPr>
        <w:t xml:space="preserve">. Ada 3 variabel </w:t>
      </w:r>
      <w:r>
        <w:rPr>
          <w:rFonts w:ascii="Avenir" w:eastAsia="Avenir" w:hAnsi="Avenir" w:cs="Avenir"/>
          <w:i/>
          <w:color w:val="000000"/>
          <w:sz w:val="20"/>
          <w:szCs w:val="20"/>
        </w:rPr>
        <w:t xml:space="preserve">spectrum </w:t>
      </w:r>
      <w:r>
        <w:rPr>
          <w:rFonts w:ascii="Avenir" w:eastAsia="Avenir" w:hAnsi="Avenir" w:cs="Avenir"/>
          <w:color w:val="000000"/>
          <w:sz w:val="20"/>
          <w:szCs w:val="20"/>
        </w:rPr>
        <w:t xml:space="preserve">warna yaitu : (1) hue, (2) value, (3) chroma. Warna </w:t>
      </w:r>
      <w:r>
        <w:rPr>
          <w:rFonts w:ascii="Avenir" w:eastAsia="Avenir" w:hAnsi="Avenir" w:cs="Avenir"/>
          <w:i/>
          <w:color w:val="000000"/>
          <w:sz w:val="20"/>
          <w:szCs w:val="20"/>
        </w:rPr>
        <w:t xml:space="preserve">spectrum hue </w:t>
      </w:r>
      <w:r>
        <w:rPr>
          <w:rFonts w:ascii="Avenir" w:eastAsia="Avenir" w:hAnsi="Avenir" w:cs="Avenir"/>
          <w:color w:val="000000"/>
          <w:sz w:val="20"/>
          <w:szCs w:val="20"/>
        </w:rPr>
        <w:t xml:space="preserve">yaitu merah, hijau, atau kuning dengan panjang gelombang. Value menunjukkan gelap </w:t>
      </w:r>
      <w:r>
        <w:rPr>
          <w:rFonts w:ascii="Avenir" w:eastAsia="Avenir" w:hAnsi="Avenir" w:cs="Avenir"/>
          <w:color w:val="000000"/>
          <w:sz w:val="20"/>
          <w:szCs w:val="20"/>
        </w:rPr>
        <w:lastRenderedPageBreak/>
        <w:t xml:space="preserve">atau terangnya warna dari sinar yang dipantulkan. Chroma sebagai gradasi dan derajat pembedaan adanya perubahan intensitas warna (Priandana </w:t>
      </w:r>
      <w:r>
        <w:rPr>
          <w:rFonts w:ascii="Avenir" w:eastAsia="Avenir" w:hAnsi="Avenir" w:cs="Avenir"/>
          <w:i/>
          <w:color w:val="000000"/>
          <w:sz w:val="20"/>
          <w:szCs w:val="20"/>
        </w:rPr>
        <w:t>et al.</w:t>
      </w:r>
      <w:r>
        <w:rPr>
          <w:rFonts w:ascii="Avenir" w:eastAsia="Avenir" w:hAnsi="Avenir" w:cs="Avenir"/>
          <w:color w:val="000000"/>
          <w:sz w:val="20"/>
          <w:szCs w:val="20"/>
        </w:rPr>
        <w:t xml:space="preserve">, 2016). Menurut Anggraini </w:t>
      </w:r>
      <w:r>
        <w:rPr>
          <w:rFonts w:ascii="Avenir" w:eastAsia="Avenir" w:hAnsi="Avenir" w:cs="Avenir"/>
          <w:i/>
          <w:color w:val="000000"/>
          <w:sz w:val="20"/>
          <w:szCs w:val="20"/>
        </w:rPr>
        <w:t>et al</w:t>
      </w:r>
      <w:r>
        <w:rPr>
          <w:rFonts w:ascii="Avenir" w:eastAsia="Avenir" w:hAnsi="Avenir" w:cs="Avenir"/>
          <w:color w:val="000000"/>
          <w:sz w:val="20"/>
          <w:szCs w:val="20"/>
        </w:rPr>
        <w:t>. (2017) yang mengemukakan bahwa semakin rendah nilai hue maka semakin cerah warna sampel, semakin tinggi nilai value maka semakin cerah warna sampel dan semakin tinggi nilai chroma maka menunjukkan kemurnian spectrum atau kekuatan warna spectrum semakin meningkat.</w:t>
      </w:r>
    </w:p>
    <w:p w14:paraId="0862807C" w14:textId="77777777" w:rsidR="002E0F8C" w:rsidRDefault="00000000">
      <w:pPr>
        <w:widowControl w:val="0"/>
        <w:pBdr>
          <w:top w:val="nil"/>
          <w:left w:val="nil"/>
          <w:bottom w:val="nil"/>
          <w:right w:val="nil"/>
          <w:between w:val="nil"/>
        </w:pBdr>
        <w:spacing w:line="276" w:lineRule="auto"/>
        <w:ind w:firstLine="566"/>
        <w:jc w:val="both"/>
        <w:rPr>
          <w:rFonts w:ascii="Avenir" w:eastAsia="Avenir" w:hAnsi="Avenir" w:cs="Avenir"/>
          <w:color w:val="000000"/>
          <w:sz w:val="20"/>
          <w:szCs w:val="20"/>
        </w:rPr>
      </w:pPr>
      <w:r>
        <w:rPr>
          <w:rFonts w:ascii="Avenir" w:eastAsia="Avenir" w:hAnsi="Avenir" w:cs="Avenir"/>
          <w:color w:val="000000"/>
          <w:sz w:val="20"/>
          <w:szCs w:val="20"/>
        </w:rPr>
        <w:t xml:space="preserve">Hasil pengujian 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menggunakan </w:t>
      </w:r>
      <w:r>
        <w:rPr>
          <w:rFonts w:ascii="Avenir" w:eastAsia="Avenir" w:hAnsi="Avenir" w:cs="Avenir"/>
          <w:i/>
          <w:color w:val="000000"/>
          <w:sz w:val="20"/>
          <w:szCs w:val="20"/>
        </w:rPr>
        <w:t xml:space="preserve">munsell color chart plant tissues </w:t>
      </w:r>
      <w:r>
        <w:rPr>
          <w:rFonts w:ascii="Avenir" w:eastAsia="Avenir" w:hAnsi="Avenir" w:cs="Avenir"/>
          <w:color w:val="000000"/>
          <w:sz w:val="20"/>
          <w:szCs w:val="20"/>
        </w:rPr>
        <w:t xml:space="preserve">menunjukkan bahwa 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yang paling cerah didapat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perlakuan T2 dengan nilai 5 YR 3/3 sedangkan warna yang paling gelap yaitu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perlakuan T5 dengan nilai 7,5 YR 2/3. Penambahan tepung pisang merah yang semakin banyak membuat 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menjadi lebih cerah, hal ini dikarenakan kandungan pati yang tinggi dalam pisang merah. Ketika proses pembuatan tepung pisang, pati ini tidak mengalami perubahan yang signifikan, sehingga warna asli pisang merah tetap terjaga.Warna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substitusi tepung pisang merah dapat dilihat pada Tabel 4.</w:t>
      </w:r>
    </w:p>
    <w:p w14:paraId="45E7C573" w14:textId="77777777" w:rsidR="002E0F8C" w:rsidRDefault="00000000">
      <w:pPr>
        <w:pBdr>
          <w:top w:val="nil"/>
          <w:left w:val="nil"/>
          <w:bottom w:val="nil"/>
          <w:right w:val="nil"/>
          <w:between w:val="nil"/>
        </w:pBdr>
        <w:spacing w:line="276" w:lineRule="auto"/>
        <w:jc w:val="center"/>
        <w:rPr>
          <w:rFonts w:ascii="Avenir" w:eastAsia="Avenir" w:hAnsi="Avenir" w:cs="Avenir"/>
          <w:b/>
          <w:color w:val="000000"/>
          <w:sz w:val="18"/>
          <w:szCs w:val="18"/>
        </w:rPr>
      </w:pPr>
      <w:bookmarkStart w:id="21" w:name="_heading=h.bhrjcqni3y15" w:colFirst="0" w:colLast="0"/>
      <w:bookmarkEnd w:id="21"/>
      <w:r>
        <w:rPr>
          <w:rFonts w:ascii="Avenir" w:eastAsia="Avenir" w:hAnsi="Avenir" w:cs="Avenir"/>
          <w:b/>
          <w:color w:val="000000"/>
          <w:sz w:val="18"/>
          <w:szCs w:val="18"/>
        </w:rPr>
        <w:t xml:space="preserve">Tabel 4. </w:t>
      </w:r>
      <w:r>
        <w:rPr>
          <w:rFonts w:ascii="Avenir" w:eastAsia="Avenir" w:hAnsi="Avenir" w:cs="Avenir"/>
          <w:color w:val="000000"/>
          <w:sz w:val="18"/>
          <w:szCs w:val="18"/>
        </w:rPr>
        <w:t xml:space="preserve">Warna Brownies dengan </w:t>
      </w:r>
      <w:r>
        <w:rPr>
          <w:rFonts w:ascii="Avenir" w:eastAsia="Avenir" w:hAnsi="Avenir" w:cs="Avenir"/>
          <w:i/>
          <w:color w:val="000000"/>
          <w:sz w:val="18"/>
          <w:szCs w:val="18"/>
        </w:rPr>
        <w:t>Munsell Color Chart Plant Tissue</w:t>
      </w:r>
    </w:p>
    <w:tbl>
      <w:tblPr>
        <w:tblStyle w:val="ac"/>
        <w:tblW w:w="889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539"/>
        <w:gridCol w:w="2806"/>
        <w:gridCol w:w="2554"/>
      </w:tblGrid>
      <w:tr w:rsidR="002E0F8C" w14:paraId="483A6FF8" w14:textId="77777777">
        <w:trPr>
          <w:trHeight w:val="563"/>
          <w:jc w:val="center"/>
        </w:trPr>
        <w:tc>
          <w:tcPr>
            <w:tcW w:w="3539" w:type="dxa"/>
            <w:tcBorders>
              <w:top w:val="single" w:sz="4" w:space="0" w:color="000000"/>
              <w:bottom w:val="single" w:sz="4" w:space="0" w:color="000000"/>
            </w:tcBorders>
          </w:tcPr>
          <w:p w14:paraId="678EB3A7" w14:textId="77777777" w:rsidR="002E0F8C" w:rsidRDefault="00000000">
            <w:pPr>
              <w:tabs>
                <w:tab w:val="left" w:pos="0"/>
              </w:tabs>
              <w:jc w:val="center"/>
              <w:rPr>
                <w:rFonts w:ascii="Avenir" w:eastAsia="Avenir" w:hAnsi="Avenir" w:cs="Avenir"/>
                <w:b/>
                <w:sz w:val="20"/>
                <w:szCs w:val="20"/>
              </w:rPr>
            </w:pPr>
            <w:r>
              <w:rPr>
                <w:rFonts w:ascii="Avenir" w:eastAsia="Avenir" w:hAnsi="Avenir" w:cs="Avenir"/>
                <w:b/>
                <w:sz w:val="20"/>
                <w:szCs w:val="20"/>
              </w:rPr>
              <w:t>Perbandingan Tepung Terigu : Tepung Pisang merah</w:t>
            </w:r>
          </w:p>
        </w:tc>
        <w:tc>
          <w:tcPr>
            <w:tcW w:w="2806" w:type="dxa"/>
            <w:tcBorders>
              <w:top w:val="single" w:sz="4" w:space="0" w:color="000000"/>
              <w:bottom w:val="single" w:sz="4" w:space="0" w:color="000000"/>
            </w:tcBorders>
          </w:tcPr>
          <w:p w14:paraId="688EF691" w14:textId="77777777" w:rsidR="002E0F8C" w:rsidRDefault="00000000">
            <w:pPr>
              <w:tabs>
                <w:tab w:val="left" w:pos="0"/>
              </w:tabs>
              <w:jc w:val="center"/>
              <w:rPr>
                <w:rFonts w:ascii="Avenir" w:eastAsia="Avenir" w:hAnsi="Avenir" w:cs="Avenir"/>
                <w:b/>
                <w:i/>
                <w:sz w:val="20"/>
                <w:szCs w:val="20"/>
              </w:rPr>
            </w:pPr>
            <w:r>
              <w:rPr>
                <w:rFonts w:ascii="Avenir" w:eastAsia="Avenir" w:hAnsi="Avenir" w:cs="Avenir"/>
                <w:b/>
                <w:i/>
                <w:sz w:val="20"/>
                <w:szCs w:val="20"/>
              </w:rPr>
              <w:t xml:space="preserve">Munsell Color Charts </w:t>
            </w:r>
            <w:r>
              <w:rPr>
                <w:rFonts w:ascii="Avenir" w:eastAsia="Avenir" w:hAnsi="Avenir" w:cs="Avenir"/>
                <w:b/>
                <w:sz w:val="20"/>
                <w:szCs w:val="20"/>
              </w:rPr>
              <w:t>(</w:t>
            </w:r>
            <w:r>
              <w:rPr>
                <w:rFonts w:ascii="Avenir" w:eastAsia="Avenir" w:hAnsi="Avenir" w:cs="Avenir"/>
                <w:b/>
                <w:i/>
                <w:sz w:val="20"/>
                <w:szCs w:val="20"/>
              </w:rPr>
              <w:t>Hue, Value, Chroma</w:t>
            </w:r>
            <w:r>
              <w:rPr>
                <w:rFonts w:ascii="Avenir" w:eastAsia="Avenir" w:hAnsi="Avenir" w:cs="Avenir"/>
                <w:b/>
                <w:sz w:val="20"/>
                <w:szCs w:val="20"/>
              </w:rPr>
              <w:t>)</w:t>
            </w:r>
          </w:p>
        </w:tc>
        <w:tc>
          <w:tcPr>
            <w:tcW w:w="2554" w:type="dxa"/>
            <w:tcBorders>
              <w:top w:val="single" w:sz="4" w:space="0" w:color="000000"/>
              <w:bottom w:val="single" w:sz="4" w:space="0" w:color="000000"/>
            </w:tcBorders>
            <w:vAlign w:val="center"/>
          </w:tcPr>
          <w:p w14:paraId="4F95FDE7" w14:textId="77777777" w:rsidR="002E0F8C" w:rsidRDefault="00000000">
            <w:pPr>
              <w:tabs>
                <w:tab w:val="left" w:pos="0"/>
              </w:tabs>
              <w:jc w:val="center"/>
              <w:rPr>
                <w:rFonts w:ascii="Avenir" w:eastAsia="Avenir" w:hAnsi="Avenir" w:cs="Avenir"/>
                <w:b/>
                <w:sz w:val="20"/>
                <w:szCs w:val="20"/>
              </w:rPr>
            </w:pPr>
            <w:r>
              <w:rPr>
                <w:rFonts w:ascii="Avenir" w:eastAsia="Avenir" w:hAnsi="Avenir" w:cs="Avenir"/>
                <w:b/>
                <w:sz w:val="20"/>
                <w:szCs w:val="20"/>
              </w:rPr>
              <w:t>Gambar</w:t>
            </w:r>
          </w:p>
        </w:tc>
      </w:tr>
      <w:tr w:rsidR="002E0F8C" w14:paraId="09690E9E" w14:textId="77777777">
        <w:trPr>
          <w:trHeight w:val="405"/>
          <w:jc w:val="center"/>
        </w:trPr>
        <w:tc>
          <w:tcPr>
            <w:tcW w:w="3539" w:type="dxa"/>
            <w:tcBorders>
              <w:top w:val="single" w:sz="4" w:space="0" w:color="000000"/>
            </w:tcBorders>
            <w:vAlign w:val="center"/>
          </w:tcPr>
          <w:p w14:paraId="04E649E6"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100% : 0%</w:t>
            </w:r>
          </w:p>
        </w:tc>
        <w:tc>
          <w:tcPr>
            <w:tcW w:w="2806" w:type="dxa"/>
            <w:tcBorders>
              <w:top w:val="single" w:sz="4" w:space="0" w:color="000000"/>
            </w:tcBorders>
            <w:vAlign w:val="center"/>
          </w:tcPr>
          <w:p w14:paraId="11ADB700"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25049BB7" wp14:editId="3CD67B18">
                  <wp:extent cx="794950" cy="508671"/>
                  <wp:effectExtent l="0" t="0" r="0" b="0"/>
                  <wp:docPr id="19613436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794950" cy="508671"/>
                          </a:xfrm>
                          <a:prstGeom prst="rect">
                            <a:avLst/>
                          </a:prstGeom>
                          <a:ln/>
                        </pic:spPr>
                      </pic:pic>
                    </a:graphicData>
                  </a:graphic>
                </wp:inline>
              </w:drawing>
            </w:r>
          </w:p>
          <w:p w14:paraId="5052488D"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7,5 YR 2/2</w:t>
            </w:r>
          </w:p>
        </w:tc>
        <w:tc>
          <w:tcPr>
            <w:tcW w:w="2554" w:type="dxa"/>
            <w:tcBorders>
              <w:top w:val="single" w:sz="4" w:space="0" w:color="000000"/>
            </w:tcBorders>
            <w:vAlign w:val="center"/>
          </w:tcPr>
          <w:p w14:paraId="7FB622FC"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0B3D29BA" wp14:editId="44768E86">
                  <wp:extent cx="867455" cy="568683"/>
                  <wp:effectExtent l="0" t="0" r="0" b="0"/>
                  <wp:docPr id="19613436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867455" cy="568683"/>
                          </a:xfrm>
                          <a:prstGeom prst="rect">
                            <a:avLst/>
                          </a:prstGeom>
                          <a:ln/>
                        </pic:spPr>
                      </pic:pic>
                    </a:graphicData>
                  </a:graphic>
                </wp:inline>
              </w:drawing>
            </w:r>
          </w:p>
        </w:tc>
      </w:tr>
      <w:tr w:rsidR="002E0F8C" w14:paraId="23F58C2D" w14:textId="77777777">
        <w:trPr>
          <w:trHeight w:val="420"/>
          <w:jc w:val="center"/>
        </w:trPr>
        <w:tc>
          <w:tcPr>
            <w:tcW w:w="3539" w:type="dxa"/>
            <w:vAlign w:val="center"/>
          </w:tcPr>
          <w:p w14:paraId="1E627A9F"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85% : 15%</w:t>
            </w:r>
          </w:p>
        </w:tc>
        <w:tc>
          <w:tcPr>
            <w:tcW w:w="2806" w:type="dxa"/>
            <w:vAlign w:val="center"/>
          </w:tcPr>
          <w:p w14:paraId="4306FA95"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13468F3D" wp14:editId="14F1C17F">
                  <wp:extent cx="841396" cy="563806"/>
                  <wp:effectExtent l="0" t="0" r="0" b="0"/>
                  <wp:docPr id="19613436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841396" cy="563806"/>
                          </a:xfrm>
                          <a:prstGeom prst="rect">
                            <a:avLst/>
                          </a:prstGeom>
                          <a:ln/>
                        </pic:spPr>
                      </pic:pic>
                    </a:graphicData>
                  </a:graphic>
                </wp:inline>
              </w:drawing>
            </w:r>
          </w:p>
          <w:p w14:paraId="7DC7F147"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5 YR 3/3</w:t>
            </w:r>
          </w:p>
        </w:tc>
        <w:tc>
          <w:tcPr>
            <w:tcW w:w="2554" w:type="dxa"/>
            <w:vAlign w:val="center"/>
          </w:tcPr>
          <w:p w14:paraId="7A80381C"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1998F0AB" wp14:editId="1B558732">
                  <wp:extent cx="843937" cy="583067"/>
                  <wp:effectExtent l="0" t="0" r="0" b="0"/>
                  <wp:docPr id="19613436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843937" cy="583067"/>
                          </a:xfrm>
                          <a:prstGeom prst="rect">
                            <a:avLst/>
                          </a:prstGeom>
                          <a:ln/>
                        </pic:spPr>
                      </pic:pic>
                    </a:graphicData>
                  </a:graphic>
                </wp:inline>
              </w:drawing>
            </w:r>
          </w:p>
        </w:tc>
      </w:tr>
      <w:tr w:rsidR="002E0F8C" w14:paraId="36C2AD01" w14:textId="77777777">
        <w:trPr>
          <w:trHeight w:val="405"/>
          <w:jc w:val="center"/>
        </w:trPr>
        <w:tc>
          <w:tcPr>
            <w:tcW w:w="3539" w:type="dxa"/>
            <w:vAlign w:val="center"/>
          </w:tcPr>
          <w:p w14:paraId="1E0F5385"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70% : 30%</w:t>
            </w:r>
          </w:p>
        </w:tc>
        <w:tc>
          <w:tcPr>
            <w:tcW w:w="2806" w:type="dxa"/>
            <w:vAlign w:val="center"/>
          </w:tcPr>
          <w:p w14:paraId="4D03DF7F"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3B30500C" wp14:editId="477BAFC1">
                  <wp:extent cx="836128" cy="485667"/>
                  <wp:effectExtent l="0" t="0" r="0" b="0"/>
                  <wp:docPr id="19613436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836128" cy="485667"/>
                          </a:xfrm>
                          <a:prstGeom prst="rect">
                            <a:avLst/>
                          </a:prstGeom>
                          <a:ln/>
                        </pic:spPr>
                      </pic:pic>
                    </a:graphicData>
                  </a:graphic>
                </wp:inline>
              </w:drawing>
            </w:r>
          </w:p>
          <w:p w14:paraId="28A1DE3C"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5 YR 2/3</w:t>
            </w:r>
          </w:p>
        </w:tc>
        <w:tc>
          <w:tcPr>
            <w:tcW w:w="2554" w:type="dxa"/>
            <w:vAlign w:val="center"/>
          </w:tcPr>
          <w:p w14:paraId="64D76821"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6F125F52" wp14:editId="2EDFAF52">
                  <wp:extent cx="869368" cy="561635"/>
                  <wp:effectExtent l="0" t="0" r="0" b="0"/>
                  <wp:docPr id="19613436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869368" cy="561635"/>
                          </a:xfrm>
                          <a:prstGeom prst="rect">
                            <a:avLst/>
                          </a:prstGeom>
                          <a:ln/>
                        </pic:spPr>
                      </pic:pic>
                    </a:graphicData>
                  </a:graphic>
                </wp:inline>
              </w:drawing>
            </w:r>
          </w:p>
        </w:tc>
      </w:tr>
      <w:tr w:rsidR="002E0F8C" w14:paraId="485E50D6" w14:textId="77777777">
        <w:trPr>
          <w:trHeight w:val="405"/>
          <w:jc w:val="center"/>
        </w:trPr>
        <w:tc>
          <w:tcPr>
            <w:tcW w:w="3539" w:type="dxa"/>
            <w:vAlign w:val="center"/>
          </w:tcPr>
          <w:p w14:paraId="6573D23B"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55% : 45%</w:t>
            </w:r>
          </w:p>
        </w:tc>
        <w:tc>
          <w:tcPr>
            <w:tcW w:w="2806" w:type="dxa"/>
            <w:vAlign w:val="center"/>
          </w:tcPr>
          <w:p w14:paraId="27551D97"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5655B13B" wp14:editId="307D1979">
                  <wp:extent cx="857389" cy="499243"/>
                  <wp:effectExtent l="0" t="0" r="0" b="0"/>
                  <wp:docPr id="196134362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857389" cy="499243"/>
                          </a:xfrm>
                          <a:prstGeom prst="rect">
                            <a:avLst/>
                          </a:prstGeom>
                          <a:ln/>
                        </pic:spPr>
                      </pic:pic>
                    </a:graphicData>
                  </a:graphic>
                </wp:inline>
              </w:drawing>
            </w:r>
          </w:p>
          <w:p w14:paraId="075D02E0"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5 YR 2/3</w:t>
            </w:r>
          </w:p>
        </w:tc>
        <w:tc>
          <w:tcPr>
            <w:tcW w:w="2554" w:type="dxa"/>
            <w:vAlign w:val="center"/>
          </w:tcPr>
          <w:p w14:paraId="1643F6C3"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4A470628" wp14:editId="21C40626">
                  <wp:extent cx="935609" cy="616350"/>
                  <wp:effectExtent l="0" t="0" r="0" b="0"/>
                  <wp:docPr id="19613436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srcRect/>
                          <a:stretch>
                            <a:fillRect/>
                          </a:stretch>
                        </pic:blipFill>
                        <pic:spPr>
                          <a:xfrm>
                            <a:off x="0" y="0"/>
                            <a:ext cx="935609" cy="616350"/>
                          </a:xfrm>
                          <a:prstGeom prst="rect">
                            <a:avLst/>
                          </a:prstGeom>
                          <a:ln/>
                        </pic:spPr>
                      </pic:pic>
                    </a:graphicData>
                  </a:graphic>
                </wp:inline>
              </w:drawing>
            </w:r>
          </w:p>
        </w:tc>
      </w:tr>
      <w:tr w:rsidR="002E0F8C" w14:paraId="4A08FADA" w14:textId="77777777">
        <w:trPr>
          <w:trHeight w:val="405"/>
          <w:jc w:val="center"/>
        </w:trPr>
        <w:tc>
          <w:tcPr>
            <w:tcW w:w="3539" w:type="dxa"/>
            <w:vAlign w:val="center"/>
          </w:tcPr>
          <w:p w14:paraId="654FEBD8"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40% : 60%</w:t>
            </w:r>
          </w:p>
        </w:tc>
        <w:tc>
          <w:tcPr>
            <w:tcW w:w="2806" w:type="dxa"/>
            <w:vAlign w:val="center"/>
          </w:tcPr>
          <w:p w14:paraId="4617AFF6"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782C9C92" wp14:editId="627F72CA">
                  <wp:extent cx="854200" cy="559503"/>
                  <wp:effectExtent l="0" t="0" r="0" b="0"/>
                  <wp:docPr id="19613436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854200" cy="559503"/>
                          </a:xfrm>
                          <a:prstGeom prst="rect">
                            <a:avLst/>
                          </a:prstGeom>
                          <a:ln/>
                        </pic:spPr>
                      </pic:pic>
                    </a:graphicData>
                  </a:graphic>
                </wp:inline>
              </w:drawing>
            </w:r>
          </w:p>
          <w:p w14:paraId="15C638D3" w14:textId="77777777" w:rsidR="002E0F8C" w:rsidRDefault="00000000">
            <w:pPr>
              <w:tabs>
                <w:tab w:val="left" w:pos="0"/>
              </w:tabs>
              <w:jc w:val="center"/>
              <w:rPr>
                <w:rFonts w:ascii="Avenir" w:eastAsia="Avenir" w:hAnsi="Avenir" w:cs="Avenir"/>
                <w:sz w:val="20"/>
                <w:szCs w:val="20"/>
              </w:rPr>
            </w:pPr>
            <w:r>
              <w:rPr>
                <w:rFonts w:ascii="Avenir" w:eastAsia="Avenir" w:hAnsi="Avenir" w:cs="Avenir"/>
                <w:sz w:val="20"/>
                <w:szCs w:val="20"/>
              </w:rPr>
              <w:t>7,5 YR 2/3</w:t>
            </w:r>
          </w:p>
        </w:tc>
        <w:tc>
          <w:tcPr>
            <w:tcW w:w="2554" w:type="dxa"/>
            <w:vAlign w:val="center"/>
          </w:tcPr>
          <w:p w14:paraId="707EC2ED" w14:textId="77777777" w:rsidR="002E0F8C" w:rsidRDefault="00000000">
            <w:pPr>
              <w:tabs>
                <w:tab w:val="left" w:pos="0"/>
              </w:tabs>
              <w:jc w:val="center"/>
              <w:rPr>
                <w:rFonts w:ascii="Avenir" w:eastAsia="Avenir" w:hAnsi="Avenir" w:cs="Avenir"/>
                <w:sz w:val="20"/>
                <w:szCs w:val="20"/>
              </w:rPr>
            </w:pPr>
            <w:r>
              <w:rPr>
                <w:rFonts w:ascii="Avenir" w:eastAsia="Avenir" w:hAnsi="Avenir" w:cs="Avenir"/>
                <w:noProof/>
                <w:sz w:val="20"/>
                <w:szCs w:val="20"/>
              </w:rPr>
              <w:drawing>
                <wp:inline distT="0" distB="0" distL="0" distR="0" wp14:anchorId="4E63A2FF" wp14:editId="5F70F4E4">
                  <wp:extent cx="847801" cy="576182"/>
                  <wp:effectExtent l="0" t="0" r="0" b="0"/>
                  <wp:docPr id="196134362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1"/>
                          <a:srcRect/>
                          <a:stretch>
                            <a:fillRect/>
                          </a:stretch>
                        </pic:blipFill>
                        <pic:spPr>
                          <a:xfrm>
                            <a:off x="0" y="0"/>
                            <a:ext cx="847801" cy="576182"/>
                          </a:xfrm>
                          <a:prstGeom prst="rect">
                            <a:avLst/>
                          </a:prstGeom>
                          <a:ln/>
                        </pic:spPr>
                      </pic:pic>
                    </a:graphicData>
                  </a:graphic>
                </wp:inline>
              </w:drawing>
            </w:r>
          </w:p>
        </w:tc>
      </w:tr>
    </w:tbl>
    <w:p w14:paraId="558C67AB" w14:textId="77777777" w:rsidR="002E0F8C" w:rsidRDefault="00000000">
      <w:pPr>
        <w:tabs>
          <w:tab w:val="left" w:pos="0"/>
        </w:tabs>
        <w:jc w:val="both"/>
        <w:rPr>
          <w:rFonts w:ascii="Avenir" w:eastAsia="Avenir" w:hAnsi="Avenir" w:cs="Avenir"/>
          <w:sz w:val="20"/>
          <w:szCs w:val="20"/>
        </w:rPr>
      </w:pPr>
      <w:r>
        <w:rPr>
          <w:rFonts w:ascii="Avenir" w:eastAsia="Avenir" w:hAnsi="Avenir" w:cs="Avenir"/>
          <w:sz w:val="20"/>
          <w:szCs w:val="20"/>
        </w:rPr>
        <w:t>Keterangan</w:t>
      </w:r>
      <w:r>
        <w:rPr>
          <w:rFonts w:ascii="Avenir" w:eastAsia="Avenir" w:hAnsi="Avenir" w:cs="Avenir"/>
          <w:sz w:val="20"/>
          <w:szCs w:val="20"/>
        </w:rPr>
        <w:tab/>
        <w:t>: Hue 7,5 YR dan 5 YR</w:t>
      </w:r>
    </w:p>
    <w:p w14:paraId="0671E93C" w14:textId="77777777" w:rsidR="002E0F8C" w:rsidRDefault="00000000">
      <w:pPr>
        <w:tabs>
          <w:tab w:val="left" w:pos="0"/>
        </w:tabs>
        <w:jc w:val="both"/>
        <w:rPr>
          <w:rFonts w:ascii="Avenir" w:eastAsia="Avenir" w:hAnsi="Avenir" w:cs="Avenir"/>
          <w:sz w:val="20"/>
          <w:szCs w:val="20"/>
        </w:rPr>
      </w:pPr>
      <w:r>
        <w:rPr>
          <w:rFonts w:ascii="Avenir" w:eastAsia="Avenir" w:hAnsi="Avenir" w:cs="Avenir"/>
          <w:sz w:val="20"/>
          <w:szCs w:val="20"/>
        </w:rPr>
        <w:tab/>
      </w:r>
      <w:r>
        <w:rPr>
          <w:rFonts w:ascii="Avenir" w:eastAsia="Avenir" w:hAnsi="Avenir" w:cs="Avenir"/>
          <w:sz w:val="20"/>
          <w:szCs w:val="20"/>
        </w:rPr>
        <w:tab/>
        <w:t xml:space="preserve"> Value 2,3,2,2, dan 2</w:t>
      </w:r>
    </w:p>
    <w:p w14:paraId="5B0D5BAB" w14:textId="77777777" w:rsidR="002E0F8C" w:rsidRDefault="002E0F8C">
      <w:pPr>
        <w:pStyle w:val="Heading2"/>
        <w:spacing w:before="0"/>
        <w:rPr>
          <w:rFonts w:ascii="Avenir" w:eastAsia="Avenir" w:hAnsi="Avenir" w:cs="Avenir"/>
          <w:color w:val="000000"/>
          <w:sz w:val="20"/>
          <w:szCs w:val="20"/>
        </w:rPr>
      </w:pPr>
    </w:p>
    <w:p w14:paraId="2A8283CB" w14:textId="77777777" w:rsidR="002E0F8C" w:rsidRDefault="00000000">
      <w:pPr>
        <w:pStyle w:val="Heading2"/>
        <w:spacing w:before="0"/>
        <w:rPr>
          <w:rFonts w:ascii="Avenir" w:eastAsia="Avenir" w:hAnsi="Avenir" w:cs="Avenir"/>
          <w:b/>
          <w:color w:val="2F5496"/>
          <w:sz w:val="20"/>
          <w:szCs w:val="20"/>
        </w:rPr>
      </w:pPr>
      <w:r>
        <w:rPr>
          <w:rFonts w:ascii="Avenir" w:eastAsia="Avenir" w:hAnsi="Avenir" w:cs="Avenir"/>
          <w:b/>
          <w:color w:val="2F5496"/>
          <w:sz w:val="20"/>
          <w:szCs w:val="20"/>
        </w:rPr>
        <w:t>3.2</w:t>
      </w:r>
      <w:r>
        <w:rPr>
          <w:rFonts w:ascii="Avenir" w:eastAsia="Avenir" w:hAnsi="Avenir" w:cs="Avenir"/>
          <w:b/>
          <w:color w:val="2F5496"/>
          <w:sz w:val="20"/>
          <w:szCs w:val="20"/>
        </w:rPr>
        <w:tab/>
        <w:t xml:space="preserve">Karakteristik Kimia </w:t>
      </w:r>
    </w:p>
    <w:p w14:paraId="6C06BFF6" w14:textId="77777777" w:rsidR="002E0F8C" w:rsidRDefault="00000000">
      <w:pPr>
        <w:pStyle w:val="Heading3"/>
        <w:spacing w:before="0"/>
        <w:rPr>
          <w:rFonts w:ascii="Avenir" w:eastAsia="Avenir" w:hAnsi="Avenir" w:cs="Avenir"/>
          <w:b/>
          <w:i/>
          <w:color w:val="000000"/>
          <w:sz w:val="20"/>
          <w:szCs w:val="20"/>
        </w:rPr>
      </w:pPr>
      <w:bookmarkStart w:id="22" w:name="_heading=h.xn6dkzi3leei" w:colFirst="0" w:colLast="0"/>
      <w:bookmarkEnd w:id="22"/>
      <w:r>
        <w:rPr>
          <w:rFonts w:ascii="Avenir" w:eastAsia="Avenir" w:hAnsi="Avenir" w:cs="Avenir"/>
          <w:b/>
          <w:i/>
          <w:color w:val="000000"/>
          <w:sz w:val="20"/>
          <w:szCs w:val="20"/>
        </w:rPr>
        <w:t>Kadar Abu</w:t>
      </w:r>
    </w:p>
    <w:p w14:paraId="59FF2991" w14:textId="77777777" w:rsidR="002E0F8C" w:rsidRDefault="00000000">
      <w:pPr>
        <w:tabs>
          <w:tab w:val="left" w:pos="0"/>
        </w:tabs>
        <w:jc w:val="both"/>
        <w:rPr>
          <w:rFonts w:ascii="Avenir" w:eastAsia="Avenir" w:hAnsi="Avenir" w:cs="Avenir"/>
          <w:b/>
          <w:sz w:val="20"/>
          <w:szCs w:val="20"/>
        </w:rPr>
      </w:pPr>
      <w:r>
        <w:rPr>
          <w:rFonts w:ascii="Avenir" w:eastAsia="Avenir" w:hAnsi="Avenir" w:cs="Avenir"/>
          <w:b/>
          <w:sz w:val="20"/>
          <w:szCs w:val="20"/>
        </w:rPr>
        <w:tab/>
      </w:r>
      <w:r>
        <w:rPr>
          <w:rFonts w:ascii="Avenir" w:eastAsia="Avenir" w:hAnsi="Avenir" w:cs="Avenir"/>
          <w:sz w:val="20"/>
          <w:szCs w:val="20"/>
        </w:rPr>
        <w:t xml:space="preserve">Kadar abu merupakan salah satu parameter pengamatan yang penting, untuk mengetahui baik atau tidaknya suatu pengolahan pangan. Parameter nilai gizi suatu makanan juga dapat dilihat dari nilai kadar abu yang dihasilkan (Holidya, 2019). Menurut Mustafa &amp; Elliyana (2020), kadar abu bertujuan untuk mengetahui besarnya kandungan mineral yang terdapat dalam suatu bahan pangan atau makanan. Kadar abu merupakan campuran dari mineral hasil pembakaran zat anorganik yang terdapat pada bahan organik. Hasil penelitian menunjukkan bahwa nilai kadar abu </w:t>
      </w:r>
      <w:r>
        <w:rPr>
          <w:rFonts w:ascii="Avenir" w:eastAsia="Avenir" w:hAnsi="Avenir" w:cs="Avenir"/>
          <w:i/>
          <w:sz w:val="20"/>
          <w:szCs w:val="20"/>
        </w:rPr>
        <w:t>Brownies</w:t>
      </w:r>
      <w:r>
        <w:rPr>
          <w:rFonts w:ascii="Avenir" w:eastAsia="Avenir" w:hAnsi="Avenir" w:cs="Avenir"/>
          <w:sz w:val="20"/>
          <w:szCs w:val="20"/>
        </w:rPr>
        <w:t xml:space="preserve"> panggang dengan substitusi pisang merah berkisar anatara 1,57% - 1,93%. Kandungan kadar abu terkecil terdapat  </w:t>
      </w:r>
      <w:r>
        <w:rPr>
          <w:rFonts w:ascii="Avenir" w:eastAsia="Avenir" w:hAnsi="Avenir" w:cs="Avenir"/>
          <w:i/>
          <w:sz w:val="20"/>
          <w:szCs w:val="20"/>
        </w:rPr>
        <w:t>Brownies</w:t>
      </w:r>
      <w:r>
        <w:rPr>
          <w:rFonts w:ascii="Avenir" w:eastAsia="Avenir" w:hAnsi="Avenir" w:cs="Avenir"/>
          <w:sz w:val="20"/>
          <w:szCs w:val="20"/>
        </w:rPr>
        <w:t xml:space="preserve"> panggang dengan perlakuan T1 (0%) tepung pisang merah, sedangkan kadar abu terbesar terdapat pada </w:t>
      </w:r>
      <w:r>
        <w:rPr>
          <w:rFonts w:ascii="Avenir" w:eastAsia="Avenir" w:hAnsi="Avenir" w:cs="Avenir"/>
          <w:i/>
          <w:sz w:val="20"/>
          <w:szCs w:val="20"/>
        </w:rPr>
        <w:t>Brownies</w:t>
      </w:r>
      <w:r>
        <w:rPr>
          <w:rFonts w:ascii="Avenir" w:eastAsia="Avenir" w:hAnsi="Avenir" w:cs="Avenir"/>
          <w:sz w:val="20"/>
          <w:szCs w:val="20"/>
        </w:rPr>
        <w:t xml:space="preserve">  dengan perlakuan T5 (60%) tepung pisang merah.</w:t>
      </w:r>
    </w:p>
    <w:p w14:paraId="2CEA7A6A" w14:textId="77777777" w:rsidR="002E0F8C" w:rsidRDefault="00000000">
      <w:pPr>
        <w:jc w:val="both"/>
        <w:rPr>
          <w:rFonts w:ascii="Avenir" w:eastAsia="Avenir" w:hAnsi="Avenir" w:cs="Avenir"/>
          <w:sz w:val="20"/>
          <w:szCs w:val="20"/>
        </w:rPr>
      </w:pPr>
      <w:r>
        <w:rPr>
          <w:rFonts w:ascii="Avenir" w:eastAsia="Avenir" w:hAnsi="Avenir" w:cs="Avenir"/>
          <w:sz w:val="20"/>
          <w:szCs w:val="20"/>
        </w:rPr>
        <w:tab/>
        <w:t xml:space="preserve">Hasil uji ANOVA menunjukkan bahwa substitusi tepung terigu dengan tepung pisang merah berpengaruh nyata terhadap kadar abu </w:t>
      </w:r>
      <w:r>
        <w:rPr>
          <w:rFonts w:ascii="Avenir" w:eastAsia="Avenir" w:hAnsi="Avenir" w:cs="Avenir"/>
          <w:i/>
          <w:sz w:val="20"/>
          <w:szCs w:val="20"/>
        </w:rPr>
        <w:t>Brownies</w:t>
      </w:r>
      <w:r>
        <w:rPr>
          <w:rFonts w:ascii="Avenir" w:eastAsia="Avenir" w:hAnsi="Avenir" w:cs="Avenir"/>
          <w:sz w:val="20"/>
          <w:szCs w:val="20"/>
        </w:rPr>
        <w:t xml:space="preserve"> panggang dengan taraf signifikan 0,001 &lt; 0.05. Hasil uji lanjut </w:t>
      </w:r>
      <w:r>
        <w:rPr>
          <w:rFonts w:ascii="Avenir" w:eastAsia="Avenir" w:hAnsi="Avenir" w:cs="Avenir"/>
          <w:sz w:val="20"/>
          <w:szCs w:val="20"/>
        </w:rPr>
        <w:lastRenderedPageBreak/>
        <w:t xml:space="preserve">DMRT kadar abu </w:t>
      </w:r>
      <w:r>
        <w:rPr>
          <w:rFonts w:ascii="Avenir" w:eastAsia="Avenir" w:hAnsi="Avenir" w:cs="Avenir"/>
          <w:i/>
          <w:sz w:val="20"/>
          <w:szCs w:val="20"/>
        </w:rPr>
        <w:t>Brownies</w:t>
      </w:r>
      <w:r>
        <w:rPr>
          <w:rFonts w:ascii="Avenir" w:eastAsia="Avenir" w:hAnsi="Avenir" w:cs="Avenir"/>
          <w:sz w:val="20"/>
          <w:szCs w:val="20"/>
        </w:rPr>
        <w:t xml:space="preserve"> panggang menunjukkan bahwa perlakuan 100% : 0% berpengaruh nyata terhadap 85% : 15%,70% : 30%,55% : 45%,40% : 60%, 85% : 15% berpengaruh nyata terhadap perlakuan lainnya, 70% : 30% berpengaruh nyata terhadap perlakuan lainnya, 55% : 45% berpengaruh nyata terhadap perlakuan lainyya, 40% : 60% berpengaruh nyata terhadap perlakuan lainnya. Grafik kadar abu </w:t>
      </w:r>
      <w:r>
        <w:rPr>
          <w:rFonts w:ascii="Avenir" w:eastAsia="Avenir" w:hAnsi="Avenir" w:cs="Avenir"/>
          <w:i/>
          <w:sz w:val="20"/>
          <w:szCs w:val="20"/>
        </w:rPr>
        <w:t>Brownies</w:t>
      </w:r>
      <w:r>
        <w:rPr>
          <w:rFonts w:ascii="Avenir" w:eastAsia="Avenir" w:hAnsi="Avenir" w:cs="Avenir"/>
          <w:sz w:val="20"/>
          <w:szCs w:val="20"/>
        </w:rPr>
        <w:t xml:space="preserve"> panggang substitusi tepung pisang merah dapat dilihat pada Gambar 4.</w:t>
      </w:r>
    </w:p>
    <w:p w14:paraId="3A670D13" w14:textId="77777777" w:rsidR="002E0F8C" w:rsidRDefault="00000000">
      <w:pPr>
        <w:keepNext/>
        <w:jc w:val="center"/>
        <w:rPr>
          <w:rFonts w:ascii="Avenir" w:eastAsia="Avenir" w:hAnsi="Avenir" w:cs="Avenir"/>
          <w:sz w:val="20"/>
          <w:szCs w:val="20"/>
        </w:rPr>
      </w:pPr>
      <w:r>
        <w:rPr>
          <w:rFonts w:ascii="Avenir" w:eastAsia="Avenir" w:hAnsi="Avenir" w:cs="Avenir"/>
          <w:noProof/>
          <w:sz w:val="20"/>
          <w:szCs w:val="20"/>
        </w:rPr>
        <w:drawing>
          <wp:inline distT="0" distB="0" distL="0" distR="0" wp14:anchorId="0B6FAA05" wp14:editId="55DA3777">
            <wp:extent cx="4572000" cy="1931541"/>
            <wp:effectExtent l="0" t="0" r="0" b="0"/>
            <wp:docPr id="1961343588" name="Chart 19613435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6D6034" w14:textId="77777777" w:rsidR="002E0F8C" w:rsidRDefault="00000000">
      <w:pPr>
        <w:pBdr>
          <w:top w:val="nil"/>
          <w:left w:val="nil"/>
          <w:bottom w:val="nil"/>
          <w:right w:val="nil"/>
          <w:between w:val="nil"/>
        </w:pBdr>
        <w:spacing w:after="200" w:line="276" w:lineRule="auto"/>
        <w:jc w:val="center"/>
        <w:rPr>
          <w:rFonts w:ascii="Avenir" w:eastAsia="Avenir" w:hAnsi="Avenir" w:cs="Avenir"/>
          <w:b/>
          <w:i/>
          <w:color w:val="000000"/>
          <w:sz w:val="20"/>
          <w:szCs w:val="20"/>
        </w:rPr>
      </w:pPr>
      <w:bookmarkStart w:id="23" w:name="_heading=h.n3gcc56kzd42" w:colFirst="0" w:colLast="0"/>
      <w:bookmarkEnd w:id="23"/>
      <w:r>
        <w:rPr>
          <w:rFonts w:ascii="Avenir" w:eastAsia="Avenir" w:hAnsi="Avenir" w:cs="Avenir"/>
          <w:b/>
          <w:color w:val="000000"/>
          <w:sz w:val="18"/>
          <w:szCs w:val="18"/>
        </w:rPr>
        <w:t xml:space="preserve">Gambar 4. </w:t>
      </w:r>
      <w:r>
        <w:rPr>
          <w:rFonts w:ascii="Avenir" w:eastAsia="Avenir" w:hAnsi="Avenir" w:cs="Avenir"/>
          <w:color w:val="000000"/>
          <w:sz w:val="18"/>
          <w:szCs w:val="18"/>
        </w:rPr>
        <w:t>Kadar Abu Brownies Yang Disubstitusikan Dengan Tepung Pisang Merah</w:t>
      </w:r>
    </w:p>
    <w:p w14:paraId="65107D9C" w14:textId="77777777" w:rsidR="002E0F8C" w:rsidRDefault="00000000">
      <w:pPr>
        <w:jc w:val="both"/>
        <w:rPr>
          <w:rFonts w:ascii="Avenir" w:eastAsia="Avenir" w:hAnsi="Avenir" w:cs="Avenir"/>
          <w:sz w:val="20"/>
          <w:szCs w:val="20"/>
        </w:rPr>
      </w:pPr>
      <w:r>
        <w:rPr>
          <w:rFonts w:ascii="Avenir" w:eastAsia="Avenir" w:hAnsi="Avenir" w:cs="Avenir"/>
          <w:sz w:val="20"/>
          <w:szCs w:val="20"/>
        </w:rPr>
        <w:tab/>
        <w:t xml:space="preserve">Tingginya kadar abu pada </w:t>
      </w:r>
      <w:r>
        <w:rPr>
          <w:rFonts w:ascii="Avenir" w:eastAsia="Avenir" w:hAnsi="Avenir" w:cs="Avenir"/>
          <w:i/>
          <w:sz w:val="20"/>
          <w:szCs w:val="20"/>
        </w:rPr>
        <w:t>Brownies</w:t>
      </w:r>
      <w:r>
        <w:rPr>
          <w:rFonts w:ascii="Avenir" w:eastAsia="Avenir" w:hAnsi="Avenir" w:cs="Avenir"/>
          <w:sz w:val="20"/>
          <w:szCs w:val="20"/>
        </w:rPr>
        <w:t xml:space="preserve"> panggang seiring meningkatnya proporsi penambahan tepung pisang merah disebabkan oleh kandungan mineral pada tepung pisang merah yang lebih tinggi dibandingkan tepung terigu. Berdasarkan hasil penelitian Rosalina </w:t>
      </w:r>
      <w:r>
        <w:rPr>
          <w:rFonts w:ascii="Avenir" w:eastAsia="Avenir" w:hAnsi="Avenir" w:cs="Avenir"/>
          <w:i/>
          <w:sz w:val="20"/>
          <w:szCs w:val="20"/>
        </w:rPr>
        <w:t>et al</w:t>
      </w:r>
      <w:r>
        <w:rPr>
          <w:rFonts w:ascii="Avenir" w:eastAsia="Avenir" w:hAnsi="Avenir" w:cs="Avenir"/>
          <w:sz w:val="20"/>
          <w:szCs w:val="20"/>
        </w:rPr>
        <w:t xml:space="preserve">., (2018) tepung pisang merah mengandung kadar abu sebesar 1,90 dan menurut SM-OI -3751-2009 tepung terigu memiliki kadar abu yang lebih rendah yakni sebesar 0,796. Oleh karena itu semakin tinggi proporsi tepung pisang merah yang ditambahkan maka kadar abu pada </w:t>
      </w:r>
      <w:r>
        <w:rPr>
          <w:rFonts w:ascii="Avenir" w:eastAsia="Avenir" w:hAnsi="Avenir" w:cs="Avenir"/>
          <w:i/>
          <w:sz w:val="20"/>
          <w:szCs w:val="20"/>
        </w:rPr>
        <w:t>Brownies</w:t>
      </w:r>
      <w:r>
        <w:rPr>
          <w:rFonts w:ascii="Avenir" w:eastAsia="Avenir" w:hAnsi="Avenir" w:cs="Avenir"/>
          <w:sz w:val="20"/>
          <w:szCs w:val="20"/>
        </w:rPr>
        <w:t xml:space="preserve"> panggang akan semakin meningkat. </w:t>
      </w:r>
    </w:p>
    <w:p w14:paraId="44AFB7E4" w14:textId="77777777" w:rsidR="002E0F8C" w:rsidRDefault="00000000">
      <w:pPr>
        <w:jc w:val="both"/>
        <w:rPr>
          <w:rFonts w:ascii="Avenir" w:eastAsia="Avenir" w:hAnsi="Avenir" w:cs="Avenir"/>
          <w:sz w:val="20"/>
          <w:szCs w:val="20"/>
        </w:rPr>
      </w:pPr>
      <w:r>
        <w:rPr>
          <w:rFonts w:ascii="Avenir" w:eastAsia="Avenir" w:hAnsi="Avenir" w:cs="Avenir"/>
          <w:sz w:val="20"/>
          <w:szCs w:val="20"/>
        </w:rPr>
        <w:tab/>
        <w:t>Hasil penelitian ini sejalan dengan hasil penelitian Pratama (2017) bahwa semakİn tinggi jumlah tepung pisang kepok putih yang ditambahkan maka kadar abu pada cookies yang dihasilkan seınakin tinggi. Berdasarkan SNI-01-2973-1992 kadar abu maksimum pada cookies adalah 1,5%. Hasil penelitian ini diketahui bahwa seluruh cookies dengan penambahan tepung pisang merah telah memenuhi standar yang telah ditetapkan.</w:t>
      </w:r>
    </w:p>
    <w:p w14:paraId="242E8716" w14:textId="77777777" w:rsidR="002E0F8C" w:rsidRDefault="00000000">
      <w:pPr>
        <w:pStyle w:val="Heading3"/>
        <w:spacing w:before="0"/>
        <w:rPr>
          <w:rFonts w:ascii="Avenir" w:eastAsia="Avenir" w:hAnsi="Avenir" w:cs="Avenir"/>
          <w:b/>
          <w:i/>
          <w:color w:val="000000"/>
          <w:sz w:val="20"/>
          <w:szCs w:val="20"/>
        </w:rPr>
      </w:pPr>
      <w:bookmarkStart w:id="24" w:name="_heading=h.mzfoq6xp8b2r" w:colFirst="0" w:colLast="0"/>
      <w:bookmarkEnd w:id="24"/>
      <w:r>
        <w:rPr>
          <w:rFonts w:ascii="Avenir" w:eastAsia="Avenir" w:hAnsi="Avenir" w:cs="Avenir"/>
          <w:i/>
          <w:color w:val="000000"/>
          <w:sz w:val="20"/>
          <w:szCs w:val="20"/>
        </w:rPr>
        <w:t>Vitamin C</w:t>
      </w:r>
    </w:p>
    <w:p w14:paraId="280127FE" w14:textId="77777777" w:rsidR="002E0F8C" w:rsidRDefault="00000000">
      <w:pPr>
        <w:jc w:val="both"/>
        <w:rPr>
          <w:rFonts w:ascii="Avenir" w:eastAsia="Avenir" w:hAnsi="Avenir" w:cs="Avenir"/>
          <w:sz w:val="20"/>
          <w:szCs w:val="20"/>
        </w:rPr>
      </w:pPr>
      <w:r>
        <w:rPr>
          <w:rFonts w:ascii="Avenir" w:eastAsia="Avenir" w:hAnsi="Avenir" w:cs="Avenir"/>
          <w:sz w:val="20"/>
          <w:szCs w:val="20"/>
        </w:rPr>
        <w:tab/>
        <w:t xml:space="preserve">Hasil Anova vitamin C </w:t>
      </w:r>
      <w:r>
        <w:rPr>
          <w:rFonts w:ascii="Avenir" w:eastAsia="Avenir" w:hAnsi="Avenir" w:cs="Avenir"/>
          <w:i/>
          <w:sz w:val="20"/>
          <w:szCs w:val="20"/>
        </w:rPr>
        <w:t>Brownies</w:t>
      </w:r>
      <w:r>
        <w:rPr>
          <w:rFonts w:ascii="Avenir" w:eastAsia="Avenir" w:hAnsi="Avenir" w:cs="Avenir"/>
          <w:sz w:val="20"/>
          <w:szCs w:val="20"/>
        </w:rPr>
        <w:t xml:space="preserve"> panggang menunjukkan bahwa penambahan tepung pisang merah berpengaruh nyata terhadap kandungan vitamin C dengan nilai signifikan 0,00 lebih kecil dari 0,05. Hasil uji lanjut DMRT menunjukkan perlakuan 100% : 0% tidak berpengaruh nyata terhadap perlakuan 85% : 15% namun berpengaruh nyata terhadap perlakuan lainnya, 85% : 15% tidak berpengaruh nyata terhadap perlakuan 100% : 0% dan 85% : 15% namun berpengaruh nyata terhadap perlakuan lainnya, 70% : 30% tidak berpengaruh nyata terhadap perlakuan 85% : 15% dan 55% : 45% namun berpengaruh nyata terhadap perlakuan lainnya, 55% : 45% tidak berpengaruh nyata terhadap perlakuan 70% : 30% namun berpengaruh nyata terhadap perlakuan 100% : 0%,85% : 15%,dan 40% : 60%, 40% : 60% berpengaruh nyata dengan perlakuan lainnya. Grafik kandungan vitamin C </w:t>
      </w:r>
      <w:r>
        <w:rPr>
          <w:rFonts w:ascii="Avenir" w:eastAsia="Avenir" w:hAnsi="Avenir" w:cs="Avenir"/>
          <w:i/>
          <w:sz w:val="20"/>
          <w:szCs w:val="20"/>
        </w:rPr>
        <w:t>Brownies</w:t>
      </w:r>
      <w:r>
        <w:rPr>
          <w:rFonts w:ascii="Avenir" w:eastAsia="Avenir" w:hAnsi="Avenir" w:cs="Avenir"/>
          <w:sz w:val="20"/>
          <w:szCs w:val="20"/>
        </w:rPr>
        <w:t xml:space="preserve"> panggang dapat dilihat pada Gambar 5.</w:t>
      </w:r>
    </w:p>
    <w:p w14:paraId="4F67FC50" w14:textId="77777777" w:rsidR="002E0F8C" w:rsidRDefault="00000000">
      <w:pPr>
        <w:keepNext/>
        <w:jc w:val="center"/>
        <w:rPr>
          <w:rFonts w:ascii="Avenir" w:eastAsia="Avenir" w:hAnsi="Avenir" w:cs="Avenir"/>
          <w:sz w:val="20"/>
          <w:szCs w:val="20"/>
        </w:rPr>
      </w:pPr>
      <w:r>
        <w:rPr>
          <w:rFonts w:ascii="Avenir" w:eastAsia="Avenir" w:hAnsi="Avenir" w:cs="Avenir"/>
          <w:noProof/>
          <w:sz w:val="20"/>
          <w:szCs w:val="20"/>
        </w:rPr>
        <w:drawing>
          <wp:inline distT="0" distB="0" distL="0" distR="0" wp14:anchorId="2F8EAC2B" wp14:editId="0F6FC298">
            <wp:extent cx="4572000" cy="2038728"/>
            <wp:effectExtent l="0" t="0" r="0" b="0"/>
            <wp:docPr id="1961343589" name="Chart 19613435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475603" w14:textId="77777777" w:rsidR="002E0F8C" w:rsidRDefault="00000000">
      <w:pPr>
        <w:pBdr>
          <w:top w:val="nil"/>
          <w:left w:val="nil"/>
          <w:bottom w:val="nil"/>
          <w:right w:val="nil"/>
          <w:between w:val="nil"/>
        </w:pBdr>
        <w:spacing w:after="200" w:line="276" w:lineRule="auto"/>
        <w:jc w:val="center"/>
        <w:rPr>
          <w:rFonts w:ascii="Avenir" w:eastAsia="Avenir" w:hAnsi="Avenir" w:cs="Avenir"/>
          <w:b/>
          <w:i/>
          <w:color w:val="000000"/>
          <w:sz w:val="18"/>
          <w:szCs w:val="18"/>
        </w:rPr>
      </w:pPr>
      <w:bookmarkStart w:id="25" w:name="_heading=h.nmzg3ibsw3cr" w:colFirst="0" w:colLast="0"/>
      <w:bookmarkEnd w:id="25"/>
      <w:r>
        <w:rPr>
          <w:rFonts w:ascii="Avenir" w:eastAsia="Avenir" w:hAnsi="Avenir" w:cs="Avenir"/>
          <w:b/>
          <w:color w:val="000000"/>
          <w:sz w:val="18"/>
          <w:szCs w:val="18"/>
        </w:rPr>
        <w:t xml:space="preserve">Gambar 5. </w:t>
      </w:r>
      <w:r>
        <w:rPr>
          <w:rFonts w:ascii="Avenir" w:eastAsia="Avenir" w:hAnsi="Avenir" w:cs="Avenir"/>
          <w:color w:val="000000"/>
          <w:sz w:val="18"/>
          <w:szCs w:val="18"/>
        </w:rPr>
        <w:t>Vitamin C Brownies Yang Disubstitusikan Dengan Tepung Pisang Merah</w:t>
      </w:r>
    </w:p>
    <w:p w14:paraId="42BB9FD6" w14:textId="77777777" w:rsidR="002E0F8C" w:rsidRDefault="00000000">
      <w:pPr>
        <w:pBdr>
          <w:top w:val="nil"/>
          <w:left w:val="nil"/>
          <w:bottom w:val="nil"/>
          <w:right w:val="nil"/>
          <w:between w:val="nil"/>
        </w:pBdr>
        <w:spacing w:line="276" w:lineRule="auto"/>
        <w:ind w:firstLine="720"/>
        <w:jc w:val="both"/>
        <w:rPr>
          <w:rFonts w:ascii="Avenir" w:eastAsia="Avenir" w:hAnsi="Avenir" w:cs="Avenir"/>
          <w:color w:val="000000"/>
          <w:sz w:val="20"/>
          <w:szCs w:val="20"/>
        </w:rPr>
      </w:pPr>
      <w:r>
        <w:rPr>
          <w:rFonts w:ascii="Avenir" w:eastAsia="Avenir" w:hAnsi="Avenir" w:cs="Avenir"/>
          <w:color w:val="000000"/>
          <w:sz w:val="20"/>
          <w:szCs w:val="20"/>
        </w:rPr>
        <w:lastRenderedPageBreak/>
        <w:t xml:space="preserve">Gambar 5 menunjukkan bahwa kandungan vitamin C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berada dalam kisaran 3,21-6,63 mg/ 100 g. Kandungan vitamtn C tertinggi terdapat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perlakuan 60% penambahan tepung prsang merah, yakni mengandung vitamin C sebesar 6,63 mg/100 g bahan, sedangkan kandungan vitamin C terendah terdapat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perlakuan 0% yakni sebesar 3,21 mg /100g. Hasil penelitian pada grafik diatas menunjukkan bahwa semakin besar proporsi penambahan tepung Pisang merah yang ditambahkan maka kandungan vitamin C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akan semakin meningkat. Hal ini sejalan dengan hasil penelitian yang dilakukan Oleh Anbiya (2019) bahwa kandungan vitamin C pada kue semprong semakin meningkat seiring meningkatnya jumlah tepung Pisang merah yang digunakan. Menmgkatnya kandungan vitamin C berkaitan dengan kandungan vitamin C yang terdapat pada Pisang merah. Tepung Pisang merah mengandung vitamin C sebesar 24,64 mg /100 g bahan (Rosalina et al., 2018). Hal inilah yang menyebabkan kadar vitamin C didalam cookies semakin meningkat seiring dengan meningkatnya proporsi tepung plsang merah yang ditambahkan pada pembuatan cookies.</w:t>
      </w:r>
    </w:p>
    <w:p w14:paraId="32EF9A0D" w14:textId="77777777" w:rsidR="002E0F8C" w:rsidRDefault="00000000">
      <w:pPr>
        <w:pBdr>
          <w:top w:val="nil"/>
          <w:left w:val="nil"/>
          <w:bottom w:val="nil"/>
          <w:right w:val="nil"/>
          <w:between w:val="nil"/>
        </w:pBdr>
        <w:spacing w:after="200" w:line="276" w:lineRule="auto"/>
        <w:jc w:val="both"/>
        <w:rPr>
          <w:rFonts w:ascii="Avenir" w:eastAsia="Avenir" w:hAnsi="Avenir" w:cs="Avenir"/>
          <w:color w:val="000000"/>
          <w:sz w:val="20"/>
          <w:szCs w:val="20"/>
        </w:rPr>
      </w:pPr>
      <w:r>
        <w:rPr>
          <w:rFonts w:ascii="Avenir" w:eastAsia="Avenir" w:hAnsi="Avenir" w:cs="Avenir"/>
          <w:color w:val="000000"/>
          <w:sz w:val="20"/>
          <w:szCs w:val="20"/>
        </w:rPr>
        <w:tab/>
        <w:t xml:space="preserve">Kandungan vitamin C pada tepung Pisang merah juga dipengaruhi Oleh tingkat kematangan Pisang merah yang digunakan sebagai bahan baku dalam pembuatan tepung. Kandungan vitamin C pada Pisang sebagai bahan baku akan semakin meningkat seiring meningkatnya pematangan menuju maksimum, kemudian akan menurun saat menuju proses pembusukkan (Pande </w:t>
      </w:r>
      <w:r>
        <w:rPr>
          <w:rFonts w:ascii="Avenir" w:eastAsia="Avenir" w:hAnsi="Avenir" w:cs="Avenir"/>
          <w:i/>
          <w:color w:val="000000"/>
          <w:sz w:val="20"/>
          <w:szCs w:val="20"/>
        </w:rPr>
        <w:t>et al.</w:t>
      </w:r>
      <w:r>
        <w:rPr>
          <w:rFonts w:ascii="Avenir" w:eastAsia="Avenir" w:hAnsi="Avenir" w:cs="Avenir"/>
          <w:color w:val="000000"/>
          <w:sz w:val="20"/>
          <w:szCs w:val="20"/>
        </w:rPr>
        <w:t>, 2017). Adapun dalam penelitian ini Pisang merah yang digunakan sebagai bahan baku merupakan Pisang matang pohon dengan Ciri terdapat I atau 2 buah Pisang yang kulitnya telah mengalami perubahan warna dan mengkilap. Vitamin C atau asam askorbat memiliki sifat sensitif terhadap pengaruh suhu, oksigen, katalis dan lain- lain yang menyebabkan kerusakan (Winarno, 2015). Oleh karena itu proses pemanggangan adonan pada suhu tinggi yang dilakukan juga mempengaruhi kadar vitamin C cookies yang dihasilkan, dimana pada suhu tinggi kandungan vitamin C akan mengalami penurunan (Yuda et al., 2016).</w:t>
      </w:r>
    </w:p>
    <w:p w14:paraId="2CF5BF3D" w14:textId="77777777" w:rsidR="002E0F8C" w:rsidRDefault="00000000">
      <w:pPr>
        <w:pStyle w:val="Heading3"/>
        <w:spacing w:before="0"/>
        <w:rPr>
          <w:rFonts w:ascii="Avenir" w:eastAsia="Avenir" w:hAnsi="Avenir" w:cs="Avenir"/>
          <w:b/>
          <w:i/>
          <w:color w:val="000000"/>
          <w:sz w:val="20"/>
          <w:szCs w:val="20"/>
        </w:rPr>
      </w:pPr>
      <w:bookmarkStart w:id="26" w:name="_heading=h.k31qby6f3hxv" w:colFirst="0" w:colLast="0"/>
      <w:bookmarkEnd w:id="26"/>
      <w:r>
        <w:rPr>
          <w:rFonts w:ascii="Avenir" w:eastAsia="Avenir" w:hAnsi="Avenir" w:cs="Avenir"/>
          <w:b/>
          <w:i/>
          <w:color w:val="000000"/>
          <w:sz w:val="20"/>
          <w:szCs w:val="20"/>
        </w:rPr>
        <w:t>Serat Kasar</w:t>
      </w:r>
    </w:p>
    <w:p w14:paraId="6AB64AD1" w14:textId="77777777" w:rsidR="002E0F8C" w:rsidRDefault="00000000">
      <w:pPr>
        <w:pBdr>
          <w:top w:val="nil"/>
          <w:left w:val="nil"/>
          <w:bottom w:val="nil"/>
          <w:right w:val="nil"/>
          <w:between w:val="nil"/>
        </w:pBdr>
        <w:spacing w:line="276" w:lineRule="auto"/>
        <w:jc w:val="both"/>
        <w:rPr>
          <w:rFonts w:ascii="Avenir" w:eastAsia="Avenir" w:hAnsi="Avenir" w:cs="Avenir"/>
          <w:color w:val="000000"/>
          <w:sz w:val="20"/>
          <w:szCs w:val="20"/>
        </w:rPr>
      </w:pPr>
      <w:r>
        <w:rPr>
          <w:rFonts w:ascii="Avenir" w:eastAsia="Avenir" w:hAnsi="Avenir" w:cs="Avenir"/>
          <w:b/>
          <w:color w:val="000000"/>
          <w:sz w:val="20"/>
          <w:szCs w:val="20"/>
        </w:rPr>
        <w:tab/>
      </w:r>
      <w:r>
        <w:rPr>
          <w:rFonts w:ascii="Avenir" w:eastAsia="Avenir" w:hAnsi="Avenir" w:cs="Avenir"/>
          <w:color w:val="000000"/>
          <w:sz w:val="20"/>
          <w:szCs w:val="20"/>
        </w:rPr>
        <w:t xml:space="preserve">Serat kasar adalah residu pangan nabati yang tersisa setelah dengan keras dicerna secara kimiawi (Chrestella </w:t>
      </w:r>
      <w:r>
        <w:rPr>
          <w:rFonts w:ascii="Avenir" w:eastAsia="Avenir" w:hAnsi="Avenir" w:cs="Avenir"/>
          <w:i/>
          <w:color w:val="000000"/>
          <w:sz w:val="20"/>
          <w:szCs w:val="20"/>
        </w:rPr>
        <w:t>et al.</w:t>
      </w:r>
      <w:r>
        <w:rPr>
          <w:rFonts w:ascii="Avenir" w:eastAsia="Avenir" w:hAnsi="Avenir" w:cs="Avenir"/>
          <w:color w:val="000000"/>
          <w:sz w:val="20"/>
          <w:szCs w:val="20"/>
        </w:rPr>
        <w:t xml:space="preserve">, 2020). Hasil pengujian kadar serat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substitusi tepung terigu dengan tepung pisang merah didapatkan nilai kadar serat tertinggi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perlakuan 60% tepung terigu : 40% tepung pisang merah, sedangkan nilai kadar serat terendah terdapat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perlakuan 100% tepung terigu : 0% tepung pisang merah. Grafik kadar serat dapat dilihat pada Gambar 6.</w:t>
      </w:r>
    </w:p>
    <w:p w14:paraId="6E6134F3" w14:textId="77777777" w:rsidR="002E0F8C" w:rsidRDefault="00000000">
      <w:pPr>
        <w:keepNext/>
        <w:pBdr>
          <w:top w:val="nil"/>
          <w:left w:val="nil"/>
          <w:bottom w:val="nil"/>
          <w:right w:val="nil"/>
          <w:between w:val="nil"/>
        </w:pBdr>
        <w:spacing w:after="200" w:line="276" w:lineRule="auto"/>
        <w:jc w:val="center"/>
        <w:rPr>
          <w:rFonts w:ascii="Avenir" w:eastAsia="Avenir" w:hAnsi="Avenir" w:cs="Avenir"/>
          <w:color w:val="000000"/>
          <w:sz w:val="20"/>
          <w:szCs w:val="20"/>
        </w:rPr>
      </w:pPr>
      <w:bookmarkStart w:id="27" w:name="_heading=h.a4ez911p63rg" w:colFirst="0" w:colLast="0"/>
      <w:bookmarkEnd w:id="27"/>
      <w:r>
        <w:rPr>
          <w:rFonts w:ascii="Avenir" w:eastAsia="Avenir" w:hAnsi="Avenir" w:cs="Avenir"/>
          <w:noProof/>
          <w:color w:val="000000"/>
          <w:sz w:val="20"/>
          <w:szCs w:val="20"/>
        </w:rPr>
        <w:drawing>
          <wp:inline distT="0" distB="0" distL="0" distR="0" wp14:anchorId="4D88F3F2" wp14:editId="1A0363A2">
            <wp:extent cx="4572000" cy="2152650"/>
            <wp:effectExtent l="0" t="0" r="0" b="0"/>
            <wp:docPr id="1961343590" name="Chart 1961343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39463D" w14:textId="77777777" w:rsidR="002E0F8C" w:rsidRDefault="00000000">
      <w:pPr>
        <w:keepNext/>
        <w:pBdr>
          <w:top w:val="nil"/>
          <w:left w:val="nil"/>
          <w:bottom w:val="nil"/>
          <w:right w:val="nil"/>
          <w:between w:val="nil"/>
        </w:pBdr>
        <w:spacing w:after="200" w:line="276" w:lineRule="auto"/>
        <w:jc w:val="center"/>
        <w:rPr>
          <w:rFonts w:ascii="Avenir" w:eastAsia="Avenir" w:hAnsi="Avenir" w:cs="Avenir"/>
          <w:color w:val="000000"/>
          <w:sz w:val="20"/>
          <w:szCs w:val="20"/>
        </w:rPr>
      </w:pPr>
      <w:r>
        <w:rPr>
          <w:rFonts w:ascii="Avenir" w:eastAsia="Avenir" w:hAnsi="Avenir" w:cs="Avenir"/>
          <w:b/>
          <w:color w:val="000000"/>
          <w:sz w:val="18"/>
          <w:szCs w:val="18"/>
        </w:rPr>
        <w:t xml:space="preserve">Gambar 6. </w:t>
      </w:r>
      <w:r>
        <w:rPr>
          <w:rFonts w:ascii="Avenir" w:eastAsia="Avenir" w:hAnsi="Avenir" w:cs="Avenir"/>
          <w:color w:val="000000"/>
          <w:sz w:val="18"/>
          <w:szCs w:val="18"/>
        </w:rPr>
        <w:t>Kadar Serat Kasar Brownies yang Disubstitusikan Dengan Tepung Pisang Merah</w:t>
      </w:r>
    </w:p>
    <w:p w14:paraId="0A4864A9" w14:textId="77777777" w:rsidR="002E0F8C" w:rsidRDefault="00000000">
      <w:pPr>
        <w:pBdr>
          <w:top w:val="nil"/>
          <w:left w:val="nil"/>
          <w:bottom w:val="nil"/>
          <w:right w:val="nil"/>
          <w:between w:val="nil"/>
        </w:pBdr>
        <w:spacing w:after="120" w:line="276" w:lineRule="auto"/>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Gambar 6 menunjukkan bahwa semakin banyak tepung pisang merah maka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yang dihasilkan memiliki nilai kadar serat yang lebih tinggi. Menurut Content </w:t>
      </w:r>
      <w:r>
        <w:rPr>
          <w:rFonts w:ascii="Avenir" w:eastAsia="Avenir" w:hAnsi="Avenir" w:cs="Avenir"/>
          <w:i/>
          <w:color w:val="000000"/>
          <w:sz w:val="20"/>
          <w:szCs w:val="20"/>
        </w:rPr>
        <w:t xml:space="preserve">et al. </w:t>
      </w:r>
      <w:r>
        <w:rPr>
          <w:rFonts w:ascii="Avenir" w:eastAsia="Avenir" w:hAnsi="Avenir" w:cs="Avenir"/>
          <w:color w:val="000000"/>
          <w:sz w:val="20"/>
          <w:szCs w:val="20"/>
        </w:rPr>
        <w:t xml:space="preserve">(2019) peningkatan secara nyata kandungan serat pada kue dikarenakan tepung pisang memiliki kandungan serat yang cukup tinggi, selain itu produk dengan penggunaan tepung terigu dengan konsentrasi tinggi akan menyebabkan penurunan pada serat kasar. Hal ini sejalan dengan penelitian Silfia (2012) tepung pisang memiliki kadar serat tingggi yang disebabkan </w:t>
      </w:r>
      <w:r>
        <w:rPr>
          <w:rFonts w:ascii="Avenir" w:eastAsia="Avenir" w:hAnsi="Avenir" w:cs="Avenir"/>
          <w:color w:val="000000"/>
          <w:sz w:val="20"/>
          <w:szCs w:val="20"/>
        </w:rPr>
        <w:lastRenderedPageBreak/>
        <w:t xml:space="preserve">oleh sisa dari komponen kimia dari bahan pisang seperti selulosa dan lignin, dan selulosa jenis karbohidrat yang ada didalam tepung pisang memiliki struktur polimer homolog beta glukosa dan polisakarida yang mempunyai rantai sangat panjang sehingga saat degradasi kimia tidak semua rantai polimer tersebut dapat terputus. Menurut Ritthiruangdej </w:t>
      </w:r>
      <w:r>
        <w:rPr>
          <w:rFonts w:ascii="Avenir" w:eastAsia="Avenir" w:hAnsi="Avenir" w:cs="Avenir"/>
          <w:i/>
          <w:color w:val="000000"/>
          <w:sz w:val="20"/>
          <w:szCs w:val="20"/>
        </w:rPr>
        <w:t xml:space="preserve">et al. </w:t>
      </w:r>
      <w:r>
        <w:rPr>
          <w:rFonts w:ascii="Avenir" w:eastAsia="Avenir" w:hAnsi="Avenir" w:cs="Avenir"/>
          <w:color w:val="000000"/>
          <w:sz w:val="20"/>
          <w:szCs w:val="20"/>
        </w:rPr>
        <w:t>(2011), tepung pisang merupakan sumber serat yang potensial bila disubstitusikan dengan tepung terigu, semakin banyak penambahan tepung pisang maka secara signifikan meningkatkan kadar serat.</w:t>
      </w:r>
    </w:p>
    <w:p w14:paraId="164A5A59" w14:textId="77777777" w:rsidR="002E0F8C" w:rsidRDefault="00000000">
      <w:pPr>
        <w:pStyle w:val="Heading2"/>
        <w:spacing w:before="0"/>
        <w:rPr>
          <w:rFonts w:ascii="Avenir" w:eastAsia="Avenir" w:hAnsi="Avenir" w:cs="Avenir"/>
          <w:b/>
          <w:color w:val="2F5496"/>
          <w:sz w:val="20"/>
          <w:szCs w:val="20"/>
        </w:rPr>
      </w:pPr>
      <w:r>
        <w:rPr>
          <w:rFonts w:ascii="Avenir" w:eastAsia="Avenir" w:hAnsi="Avenir" w:cs="Avenir"/>
          <w:b/>
          <w:color w:val="2F5496"/>
          <w:sz w:val="20"/>
          <w:szCs w:val="20"/>
        </w:rPr>
        <w:t xml:space="preserve">3.3 Organoleptik </w:t>
      </w:r>
    </w:p>
    <w:p w14:paraId="3D78CF97" w14:textId="77777777" w:rsidR="002E0F8C" w:rsidRDefault="00000000">
      <w:pPr>
        <w:pStyle w:val="Heading3"/>
        <w:spacing w:before="0"/>
        <w:rPr>
          <w:rFonts w:ascii="Avenir" w:eastAsia="Avenir" w:hAnsi="Avenir" w:cs="Avenir"/>
          <w:b/>
          <w:i/>
          <w:color w:val="000000"/>
          <w:sz w:val="20"/>
          <w:szCs w:val="20"/>
        </w:rPr>
      </w:pPr>
      <w:bookmarkStart w:id="28" w:name="_heading=h.wjcbbnr47tw" w:colFirst="0" w:colLast="0"/>
      <w:bookmarkEnd w:id="28"/>
      <w:r>
        <w:rPr>
          <w:rFonts w:ascii="Avenir" w:eastAsia="Avenir" w:hAnsi="Avenir" w:cs="Avenir"/>
          <w:b/>
          <w:i/>
          <w:color w:val="000000"/>
          <w:sz w:val="20"/>
          <w:szCs w:val="20"/>
        </w:rPr>
        <w:t>Warna</w:t>
      </w:r>
    </w:p>
    <w:p w14:paraId="5EC0A3BA" w14:textId="77777777" w:rsidR="002E0F8C" w:rsidRDefault="00000000">
      <w:pPr>
        <w:widowControl w:val="0"/>
        <w:pBdr>
          <w:top w:val="nil"/>
          <w:left w:val="nil"/>
          <w:bottom w:val="nil"/>
          <w:right w:val="nil"/>
          <w:between w:val="nil"/>
        </w:pBdr>
        <w:spacing w:line="276" w:lineRule="auto"/>
        <w:ind w:firstLine="717"/>
        <w:rPr>
          <w:rFonts w:ascii="Avenir" w:eastAsia="Avenir" w:hAnsi="Avenir" w:cs="Avenir"/>
          <w:color w:val="000000"/>
          <w:sz w:val="20"/>
          <w:szCs w:val="20"/>
        </w:rPr>
      </w:pPr>
      <w:bookmarkStart w:id="29" w:name="_heading=h.14l1ilcqazmi" w:colFirst="0" w:colLast="0"/>
      <w:bookmarkEnd w:id="29"/>
      <w:r>
        <w:rPr>
          <w:rFonts w:ascii="Avenir" w:eastAsia="Avenir" w:hAnsi="Avenir" w:cs="Avenir"/>
          <w:color w:val="000000"/>
          <w:sz w:val="20"/>
          <w:szCs w:val="20"/>
        </w:rPr>
        <w:t xml:space="preserve">Hasil uji organoleptik warna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berkisar antara nilai 3,48 - 4,08. Grafik tingkat kesukaan 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dapat dilihat pada Gambar 7.</w:t>
      </w:r>
    </w:p>
    <w:p w14:paraId="1F56088A" w14:textId="77777777" w:rsidR="002E0F8C" w:rsidRDefault="00000000">
      <w:pPr>
        <w:keepNext/>
        <w:widowControl w:val="0"/>
        <w:pBdr>
          <w:top w:val="nil"/>
          <w:left w:val="nil"/>
          <w:bottom w:val="nil"/>
          <w:right w:val="nil"/>
          <w:between w:val="nil"/>
        </w:pBdr>
        <w:spacing w:line="276" w:lineRule="auto"/>
        <w:jc w:val="center"/>
        <w:rPr>
          <w:rFonts w:ascii="Avenir" w:eastAsia="Avenir" w:hAnsi="Avenir" w:cs="Avenir"/>
          <w:b/>
          <w:color w:val="000000"/>
          <w:sz w:val="20"/>
          <w:szCs w:val="20"/>
        </w:rPr>
      </w:pPr>
      <w:bookmarkStart w:id="30" w:name="_heading=h.e4fmb5ppsebt" w:colFirst="0" w:colLast="0"/>
      <w:bookmarkEnd w:id="30"/>
      <w:r>
        <w:rPr>
          <w:rFonts w:ascii="Avenir" w:eastAsia="Avenir" w:hAnsi="Avenir" w:cs="Avenir"/>
          <w:noProof/>
          <w:color w:val="000000"/>
          <w:sz w:val="20"/>
          <w:szCs w:val="20"/>
        </w:rPr>
        <w:drawing>
          <wp:inline distT="0" distB="0" distL="0" distR="0" wp14:anchorId="0F11F3BA" wp14:editId="3EBFF10D">
            <wp:extent cx="4648200" cy="2171700"/>
            <wp:effectExtent l="0" t="0" r="0" b="0"/>
            <wp:docPr id="1961343591" name="Chart 1961343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92542C" w14:textId="77777777" w:rsidR="002E0F8C" w:rsidRDefault="00000000">
      <w:pPr>
        <w:keepNext/>
        <w:widowControl w:val="0"/>
        <w:pBdr>
          <w:top w:val="nil"/>
          <w:left w:val="nil"/>
          <w:bottom w:val="nil"/>
          <w:right w:val="nil"/>
          <w:between w:val="nil"/>
        </w:pBdr>
        <w:spacing w:line="276" w:lineRule="auto"/>
        <w:jc w:val="center"/>
        <w:rPr>
          <w:rFonts w:ascii="Avenir" w:eastAsia="Avenir" w:hAnsi="Avenir" w:cs="Avenir"/>
          <w:color w:val="000000"/>
          <w:sz w:val="18"/>
          <w:szCs w:val="18"/>
        </w:rPr>
      </w:pPr>
      <w:r>
        <w:rPr>
          <w:rFonts w:ascii="Avenir" w:eastAsia="Avenir" w:hAnsi="Avenir" w:cs="Avenir"/>
          <w:b/>
          <w:color w:val="000000"/>
          <w:sz w:val="18"/>
          <w:szCs w:val="18"/>
        </w:rPr>
        <w:t>Gambar</w:t>
      </w:r>
      <w:r>
        <w:rPr>
          <w:rFonts w:ascii="Avenir" w:eastAsia="Avenir" w:hAnsi="Avenir" w:cs="Avenir"/>
          <w:color w:val="000000"/>
          <w:sz w:val="18"/>
          <w:szCs w:val="18"/>
        </w:rPr>
        <w:t xml:space="preserve"> </w:t>
      </w:r>
      <w:r>
        <w:rPr>
          <w:rFonts w:ascii="Avenir" w:eastAsia="Avenir" w:hAnsi="Avenir" w:cs="Avenir"/>
          <w:b/>
          <w:color w:val="000000"/>
          <w:sz w:val="18"/>
          <w:szCs w:val="18"/>
        </w:rPr>
        <w:t>7.</w:t>
      </w:r>
      <w:r>
        <w:rPr>
          <w:rFonts w:ascii="Avenir" w:eastAsia="Avenir" w:hAnsi="Avenir" w:cs="Avenir"/>
          <w:color w:val="000000"/>
          <w:sz w:val="18"/>
          <w:szCs w:val="18"/>
        </w:rPr>
        <w:t xml:space="preserve"> Hasil organoleptik warna Brownies yang disubstitusikan dengan Tepung Pisang Merah</w:t>
      </w:r>
    </w:p>
    <w:p w14:paraId="02B4051D" w14:textId="77777777" w:rsidR="002E0F8C" w:rsidRDefault="002E0F8C">
      <w:pPr>
        <w:keepNext/>
        <w:widowControl w:val="0"/>
        <w:pBdr>
          <w:top w:val="nil"/>
          <w:left w:val="nil"/>
          <w:bottom w:val="nil"/>
          <w:right w:val="nil"/>
          <w:between w:val="nil"/>
        </w:pBdr>
        <w:spacing w:line="276" w:lineRule="auto"/>
        <w:jc w:val="center"/>
        <w:rPr>
          <w:rFonts w:ascii="Avenir" w:eastAsia="Avenir" w:hAnsi="Avenir" w:cs="Avenir"/>
          <w:color w:val="000000"/>
          <w:sz w:val="20"/>
          <w:szCs w:val="20"/>
        </w:rPr>
      </w:pPr>
    </w:p>
    <w:p w14:paraId="4F34D6F1" w14:textId="77777777" w:rsidR="002E0F8C" w:rsidRDefault="00000000">
      <w:pPr>
        <w:widowControl w:val="0"/>
        <w:pBdr>
          <w:top w:val="nil"/>
          <w:left w:val="nil"/>
          <w:bottom w:val="nil"/>
          <w:right w:val="nil"/>
          <w:between w:val="nil"/>
        </w:pBdr>
        <w:spacing w:after="120" w:line="276" w:lineRule="auto"/>
        <w:ind w:right="12"/>
        <w:jc w:val="both"/>
        <w:rPr>
          <w:rFonts w:ascii="Avenir" w:eastAsia="Avenir" w:hAnsi="Avenir" w:cs="Avenir"/>
          <w:color w:val="000000"/>
          <w:sz w:val="20"/>
          <w:szCs w:val="20"/>
        </w:rPr>
      </w:pPr>
      <w:r>
        <w:rPr>
          <w:rFonts w:ascii="Avenir" w:eastAsia="Avenir" w:hAnsi="Avenir" w:cs="Avenir"/>
          <w:color w:val="000000"/>
          <w:sz w:val="20"/>
          <w:szCs w:val="20"/>
        </w:rPr>
        <w:tab/>
        <w:t xml:space="preserve">Hasil uji Friedman menunjukkan bahwa substitusi tepung terigu dengan tepung pisang merah berpengaruh nyata terhadap warna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dikarenakan nilai signifikan 0,00&lt;0,05. Nilai tertinggi untuk tingkat kesukaan warna</w:t>
      </w:r>
      <w:r>
        <w:rPr>
          <w:rFonts w:ascii="Avenir" w:eastAsia="Avenir" w:hAnsi="Avenir" w:cs="Avenir"/>
          <w:i/>
          <w:color w:val="000000"/>
          <w:sz w:val="20"/>
          <w:szCs w:val="20"/>
        </w:rPr>
        <w:t xml:space="preserve"> Brownies</w:t>
      </w:r>
      <w:r>
        <w:rPr>
          <w:rFonts w:ascii="Avenir" w:eastAsia="Avenir" w:hAnsi="Avenir" w:cs="Avenir"/>
          <w:color w:val="000000"/>
          <w:sz w:val="20"/>
          <w:szCs w:val="20"/>
        </w:rPr>
        <w:t xml:space="preserve"> pangang dengan substitusi tepung pisang terdapat pada perlakuan 40% tepung pisang merah sedangkan nilai terendah terdapat pada perlakuan 0% tepung pisang merah. Perlakuan 0% tepung pisang merah kurang disukai oleh panelis dikarenakan semakin sedikit tepung pisang merah yang digunakan akan warna yang dihasilkan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semakin kecoklatan, dilihat pada Tabel 4 perlakuan 0% tepung pisang merah menghasilkan nilai 7.5 YR 2/2 yang menandakan bahwa </w:t>
      </w:r>
      <w:r>
        <w:rPr>
          <w:rFonts w:ascii="Avenir" w:eastAsia="Avenir" w:hAnsi="Avenir" w:cs="Avenir"/>
          <w:i/>
          <w:color w:val="000000"/>
          <w:sz w:val="20"/>
          <w:szCs w:val="20"/>
        </w:rPr>
        <w:t xml:space="preserve">Brownies </w:t>
      </w:r>
      <w:r>
        <w:rPr>
          <w:rFonts w:ascii="Avenir" w:eastAsia="Avenir" w:hAnsi="Avenir" w:cs="Avenir"/>
          <w:color w:val="000000"/>
          <w:sz w:val="20"/>
          <w:szCs w:val="20"/>
        </w:rPr>
        <w:t>panggang pada perlakuan ini menghasilkan warna coklat gelap. Sedangkan pada perlakuan 60% tepung pisang merah uji warna menghasilkan nilai 7.5 YR 2/3 lebih cerah jika dibandingkan dengan perlakuan 0%.</w:t>
      </w:r>
    </w:p>
    <w:p w14:paraId="3926B83D" w14:textId="77777777" w:rsidR="002E0F8C" w:rsidRDefault="00000000">
      <w:pPr>
        <w:pStyle w:val="Heading3"/>
        <w:spacing w:before="0"/>
        <w:rPr>
          <w:rFonts w:ascii="Avenir" w:eastAsia="Avenir" w:hAnsi="Avenir" w:cs="Avenir"/>
          <w:b/>
          <w:i/>
          <w:color w:val="000000"/>
          <w:sz w:val="20"/>
          <w:szCs w:val="20"/>
        </w:rPr>
      </w:pPr>
      <w:r>
        <w:rPr>
          <w:rFonts w:ascii="Avenir" w:eastAsia="Avenir" w:hAnsi="Avenir" w:cs="Avenir"/>
          <w:b/>
          <w:i/>
          <w:color w:val="000000"/>
          <w:sz w:val="20"/>
          <w:szCs w:val="20"/>
        </w:rPr>
        <w:t>Aroma</w:t>
      </w:r>
    </w:p>
    <w:p w14:paraId="1D76E117" w14:textId="77777777" w:rsidR="002E0F8C" w:rsidRDefault="00000000">
      <w:pPr>
        <w:widowControl w:val="0"/>
        <w:pBdr>
          <w:top w:val="nil"/>
          <w:left w:val="nil"/>
          <w:bottom w:val="nil"/>
          <w:right w:val="nil"/>
          <w:between w:val="nil"/>
        </w:pBdr>
        <w:spacing w:line="276" w:lineRule="auto"/>
        <w:ind w:firstLine="720"/>
        <w:jc w:val="both"/>
        <w:rPr>
          <w:rFonts w:ascii="Avenir" w:eastAsia="Avenir" w:hAnsi="Avenir" w:cs="Avenir"/>
          <w:color w:val="000000"/>
          <w:sz w:val="20"/>
          <w:szCs w:val="20"/>
        </w:rPr>
      </w:pPr>
      <w:r>
        <w:rPr>
          <w:rFonts w:ascii="Avenir" w:eastAsia="Avenir" w:hAnsi="Avenir" w:cs="Avenir"/>
          <w:color w:val="000000"/>
          <w:sz w:val="20"/>
          <w:szCs w:val="20"/>
        </w:rPr>
        <w:t xml:space="preserve">Hasil uji organoleptik aroma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substitusi tepung pisang merah berkisar antara 4,96 - 3,4. Tingkat kesukaan tertinggi panelis terhadap aroma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terdapat pada perlakuan tepung terigu 100% dan tepung pisang merah 0%. Sedangkan nilai tingkat kesukaan terendah panelis terdapat pada perlakuan tepung terigu 55% dan tepung pisang merah 45%. Grafik tingkat kesukaan panelis terhadap aroma </w:t>
      </w:r>
      <w:r>
        <w:rPr>
          <w:rFonts w:ascii="Avenir" w:eastAsia="Avenir" w:hAnsi="Avenir" w:cs="Avenir"/>
          <w:i/>
          <w:color w:val="000000"/>
          <w:sz w:val="20"/>
          <w:szCs w:val="20"/>
        </w:rPr>
        <w:t>Brownies</w:t>
      </w:r>
      <w:r>
        <w:rPr>
          <w:rFonts w:ascii="Avenir" w:eastAsia="Avenir" w:hAnsi="Avenir" w:cs="Avenir"/>
          <w:color w:val="000000"/>
          <w:sz w:val="20"/>
          <w:szCs w:val="20"/>
        </w:rPr>
        <w:t xml:space="preserve"> dapat dilihat pada Gambar 8.</w:t>
      </w:r>
    </w:p>
    <w:p w14:paraId="74A5FC87" w14:textId="77777777" w:rsidR="002E0F8C" w:rsidRDefault="00000000">
      <w:pPr>
        <w:keepNext/>
        <w:widowControl w:val="0"/>
        <w:pBdr>
          <w:top w:val="nil"/>
          <w:left w:val="nil"/>
          <w:bottom w:val="nil"/>
          <w:right w:val="nil"/>
          <w:between w:val="nil"/>
        </w:pBdr>
        <w:spacing w:line="276" w:lineRule="auto"/>
        <w:ind w:right="12"/>
        <w:jc w:val="center"/>
        <w:rPr>
          <w:rFonts w:ascii="Avenir" w:eastAsia="Avenir" w:hAnsi="Avenir" w:cs="Avenir"/>
          <w:b/>
          <w:color w:val="000000"/>
          <w:sz w:val="20"/>
          <w:szCs w:val="20"/>
        </w:rPr>
      </w:pPr>
      <w:bookmarkStart w:id="31" w:name="_heading=h.1u84utjrwtbb" w:colFirst="0" w:colLast="0"/>
      <w:bookmarkEnd w:id="31"/>
      <w:r>
        <w:rPr>
          <w:rFonts w:ascii="Avenir" w:eastAsia="Avenir" w:hAnsi="Avenir" w:cs="Avenir"/>
          <w:noProof/>
          <w:color w:val="000000"/>
          <w:sz w:val="20"/>
          <w:szCs w:val="20"/>
        </w:rPr>
        <w:lastRenderedPageBreak/>
        <w:drawing>
          <wp:inline distT="0" distB="0" distL="0" distR="0" wp14:anchorId="648F4854" wp14:editId="67D698BA">
            <wp:extent cx="4572000" cy="2065106"/>
            <wp:effectExtent l="0" t="0" r="0" b="0"/>
            <wp:docPr id="1961343592" name="Chart 19613435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D5CAB2" w14:textId="77777777" w:rsidR="002E0F8C" w:rsidRDefault="00000000">
      <w:pPr>
        <w:keepNext/>
        <w:widowControl w:val="0"/>
        <w:pBdr>
          <w:top w:val="nil"/>
          <w:left w:val="nil"/>
          <w:bottom w:val="nil"/>
          <w:right w:val="nil"/>
          <w:between w:val="nil"/>
        </w:pBdr>
        <w:spacing w:line="276" w:lineRule="auto"/>
        <w:ind w:right="12"/>
        <w:jc w:val="center"/>
        <w:rPr>
          <w:rFonts w:ascii="Avenir" w:eastAsia="Avenir" w:hAnsi="Avenir" w:cs="Avenir"/>
          <w:color w:val="000000"/>
          <w:sz w:val="18"/>
          <w:szCs w:val="18"/>
        </w:rPr>
      </w:pPr>
      <w:r>
        <w:rPr>
          <w:rFonts w:ascii="Avenir" w:eastAsia="Avenir" w:hAnsi="Avenir" w:cs="Avenir"/>
          <w:b/>
          <w:color w:val="000000"/>
          <w:sz w:val="18"/>
          <w:szCs w:val="18"/>
        </w:rPr>
        <w:t>Gambar 8</w:t>
      </w:r>
      <w:r>
        <w:rPr>
          <w:rFonts w:ascii="Avenir" w:eastAsia="Avenir" w:hAnsi="Avenir" w:cs="Avenir"/>
          <w:b/>
          <w:i/>
          <w:color w:val="000000"/>
          <w:sz w:val="18"/>
          <w:szCs w:val="18"/>
        </w:rPr>
        <w:t xml:space="preserve">. </w:t>
      </w:r>
      <w:r>
        <w:rPr>
          <w:rFonts w:ascii="Avenir" w:eastAsia="Avenir" w:hAnsi="Avenir" w:cs="Avenir"/>
          <w:color w:val="000000"/>
          <w:sz w:val="18"/>
          <w:szCs w:val="18"/>
        </w:rPr>
        <w:t>Hasil organoleptik aroma Brownies yang disubstitusikan dengan Tepung Pisang Merah</w:t>
      </w:r>
    </w:p>
    <w:p w14:paraId="0ACDC7B0" w14:textId="77777777" w:rsidR="002E0F8C" w:rsidRDefault="00000000">
      <w:pPr>
        <w:widowControl w:val="0"/>
        <w:pBdr>
          <w:top w:val="nil"/>
          <w:left w:val="nil"/>
          <w:bottom w:val="nil"/>
          <w:right w:val="nil"/>
          <w:between w:val="nil"/>
        </w:pBdr>
        <w:spacing w:after="120" w:line="276" w:lineRule="auto"/>
        <w:ind w:right="12"/>
        <w:jc w:val="both"/>
        <w:rPr>
          <w:rFonts w:ascii="Avenir" w:eastAsia="Avenir" w:hAnsi="Avenir" w:cs="Avenir"/>
          <w:color w:val="000000"/>
          <w:sz w:val="20"/>
          <w:szCs w:val="20"/>
        </w:rPr>
      </w:pPr>
      <w:r>
        <w:rPr>
          <w:rFonts w:ascii="Avenir" w:eastAsia="Avenir" w:hAnsi="Avenir" w:cs="Avenir"/>
          <w:color w:val="000000"/>
          <w:sz w:val="20"/>
          <w:szCs w:val="20"/>
        </w:rPr>
        <w:tab/>
        <w:t xml:space="preserve">Hasil uji Friedmant Test menunjukkan bahwa substitusi tepung terigu dengan tepung pisang merah menujukkan berpengaruh nyata terhadap aroma </w:t>
      </w:r>
      <w:r>
        <w:rPr>
          <w:rFonts w:ascii="Avenir" w:eastAsia="Avenir" w:hAnsi="Avenir" w:cs="Avenir"/>
          <w:i/>
          <w:color w:val="000000"/>
          <w:sz w:val="20"/>
          <w:szCs w:val="20"/>
        </w:rPr>
        <w:t>Brownies</w:t>
      </w:r>
      <w:r>
        <w:rPr>
          <w:rFonts w:ascii="Avenir" w:eastAsia="Avenir" w:hAnsi="Avenir" w:cs="Avenir"/>
          <w:color w:val="000000"/>
          <w:sz w:val="20"/>
          <w:szCs w:val="20"/>
        </w:rPr>
        <w:t xml:space="preserve"> dengan nilai signifikan 0,00&lt;0,05, dengan bertambahnya tepung pisang merah aroma  disukai panelis sampai pada perlakuan 45%. Aroma </w:t>
      </w:r>
      <w:r>
        <w:rPr>
          <w:rFonts w:ascii="Avenir" w:eastAsia="Avenir" w:hAnsi="Avenir" w:cs="Avenir"/>
          <w:i/>
          <w:color w:val="000000"/>
          <w:sz w:val="20"/>
          <w:szCs w:val="20"/>
        </w:rPr>
        <w:t>Brownies</w:t>
      </w:r>
      <w:r>
        <w:rPr>
          <w:rFonts w:ascii="Avenir" w:eastAsia="Avenir" w:hAnsi="Avenir" w:cs="Avenir"/>
          <w:color w:val="000000"/>
          <w:sz w:val="20"/>
          <w:szCs w:val="20"/>
        </w:rPr>
        <w:t xml:space="preserve"> tanpa penambahan tepung pisang merah mengeluarkan aroma wangi khas </w:t>
      </w:r>
      <w:r>
        <w:rPr>
          <w:rFonts w:ascii="Avenir" w:eastAsia="Avenir" w:hAnsi="Avenir" w:cs="Avenir"/>
          <w:i/>
          <w:color w:val="000000"/>
          <w:sz w:val="20"/>
          <w:szCs w:val="20"/>
        </w:rPr>
        <w:t>Brownies</w:t>
      </w:r>
      <w:r>
        <w:rPr>
          <w:rFonts w:ascii="Avenir" w:eastAsia="Avenir" w:hAnsi="Avenir" w:cs="Avenir"/>
          <w:color w:val="000000"/>
          <w:sz w:val="20"/>
          <w:szCs w:val="20"/>
        </w:rPr>
        <w:t xml:space="preserve">, sedangkan </w:t>
      </w:r>
      <w:r>
        <w:rPr>
          <w:rFonts w:ascii="Avenir" w:eastAsia="Avenir" w:hAnsi="Avenir" w:cs="Avenir"/>
          <w:i/>
          <w:color w:val="000000"/>
          <w:sz w:val="20"/>
          <w:szCs w:val="20"/>
        </w:rPr>
        <w:t>Brownies</w:t>
      </w:r>
      <w:r>
        <w:rPr>
          <w:rFonts w:ascii="Avenir" w:eastAsia="Avenir" w:hAnsi="Avenir" w:cs="Avenir"/>
          <w:color w:val="000000"/>
          <w:sz w:val="20"/>
          <w:szCs w:val="20"/>
        </w:rPr>
        <w:t xml:space="preserve"> dengan penambahan tepung pisang merah lebih dari 45% mengeluarkan aroma wangi yang khas dari pisang merah.</w:t>
      </w:r>
    </w:p>
    <w:p w14:paraId="1372672F" w14:textId="77777777" w:rsidR="002E0F8C" w:rsidRDefault="00000000">
      <w:pPr>
        <w:pStyle w:val="Heading3"/>
        <w:spacing w:before="0"/>
        <w:rPr>
          <w:rFonts w:ascii="Avenir" w:eastAsia="Avenir" w:hAnsi="Avenir" w:cs="Avenir"/>
          <w:b/>
          <w:color w:val="000000"/>
          <w:sz w:val="20"/>
          <w:szCs w:val="20"/>
        </w:rPr>
      </w:pPr>
      <w:bookmarkStart w:id="32" w:name="_heading=h.jrdsv2uxgxgc" w:colFirst="0" w:colLast="0"/>
      <w:bookmarkEnd w:id="32"/>
      <w:r>
        <w:rPr>
          <w:rFonts w:ascii="Avenir" w:eastAsia="Avenir" w:hAnsi="Avenir" w:cs="Avenir"/>
          <w:b/>
          <w:i/>
          <w:color w:val="000000"/>
          <w:sz w:val="20"/>
          <w:szCs w:val="20"/>
        </w:rPr>
        <w:t>Tekstur</w:t>
      </w:r>
    </w:p>
    <w:p w14:paraId="26ED2B0D" w14:textId="77777777" w:rsidR="002E0F8C" w:rsidRDefault="00000000">
      <w:pPr>
        <w:widowControl w:val="0"/>
        <w:pBdr>
          <w:top w:val="nil"/>
          <w:left w:val="nil"/>
          <w:bottom w:val="nil"/>
          <w:right w:val="nil"/>
          <w:between w:val="nil"/>
        </w:pBdr>
        <w:spacing w:line="276" w:lineRule="auto"/>
        <w:ind w:right="12" w:firstLine="717"/>
        <w:jc w:val="both"/>
        <w:rPr>
          <w:rFonts w:ascii="Avenir" w:eastAsia="Avenir" w:hAnsi="Avenir" w:cs="Avenir"/>
          <w:color w:val="000000"/>
          <w:sz w:val="20"/>
          <w:szCs w:val="20"/>
        </w:rPr>
      </w:pPr>
      <w:r>
        <w:rPr>
          <w:rFonts w:ascii="Avenir" w:eastAsia="Avenir" w:hAnsi="Avenir" w:cs="Avenir"/>
          <w:color w:val="000000"/>
          <w:sz w:val="20"/>
          <w:szCs w:val="20"/>
        </w:rPr>
        <w:t xml:space="preserve">Hasil uji organoleptik tekstur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menghasilkan nilai berkisar 3,16 - 3,84. Tingkat kesukaan panelis terhadap tekstur terhadap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tertinggi terdapat pada perlakuan 55% tepung terigu : 45% tepung pisang merah. Sedangkan nilai terendah terdapat pada perlakuan 100% tepung terigu : 0% tepung pisang merah. Grafik tingkat kesukaan panelis terhadap tekstur dapat dilihat pada Gambar 9.</w:t>
      </w:r>
    </w:p>
    <w:p w14:paraId="7399554E" w14:textId="77777777" w:rsidR="002E0F8C" w:rsidRDefault="00000000">
      <w:pPr>
        <w:keepNext/>
        <w:jc w:val="center"/>
        <w:rPr>
          <w:rFonts w:ascii="Avenir" w:eastAsia="Avenir" w:hAnsi="Avenir" w:cs="Avenir"/>
          <w:sz w:val="20"/>
          <w:szCs w:val="20"/>
        </w:rPr>
      </w:pPr>
      <w:r>
        <w:rPr>
          <w:rFonts w:ascii="Avenir" w:eastAsia="Avenir" w:hAnsi="Avenir" w:cs="Avenir"/>
          <w:noProof/>
          <w:sz w:val="20"/>
          <w:szCs w:val="20"/>
        </w:rPr>
        <w:drawing>
          <wp:inline distT="0" distB="0" distL="0" distR="0" wp14:anchorId="2EAE0C16" wp14:editId="66126CC6">
            <wp:extent cx="4572000" cy="2400300"/>
            <wp:effectExtent l="0" t="0" r="0" b="0"/>
            <wp:docPr id="1961343593" name="Chart 19613435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C6A8B65" w14:textId="77777777" w:rsidR="002E0F8C" w:rsidRDefault="00000000">
      <w:pPr>
        <w:pBdr>
          <w:top w:val="nil"/>
          <w:left w:val="nil"/>
          <w:bottom w:val="nil"/>
          <w:right w:val="nil"/>
          <w:between w:val="nil"/>
        </w:pBdr>
        <w:spacing w:after="200" w:line="276" w:lineRule="auto"/>
        <w:jc w:val="center"/>
        <w:rPr>
          <w:rFonts w:ascii="Avenir" w:eastAsia="Avenir" w:hAnsi="Avenir" w:cs="Avenir"/>
          <w:i/>
          <w:color w:val="000000"/>
          <w:sz w:val="20"/>
          <w:szCs w:val="20"/>
        </w:rPr>
      </w:pPr>
      <w:bookmarkStart w:id="33" w:name="_heading=h.5j3226ghi20" w:colFirst="0" w:colLast="0"/>
      <w:bookmarkEnd w:id="33"/>
      <w:r>
        <w:rPr>
          <w:rFonts w:ascii="Avenir" w:eastAsia="Avenir" w:hAnsi="Avenir" w:cs="Avenir"/>
          <w:b/>
          <w:color w:val="000000"/>
          <w:sz w:val="20"/>
          <w:szCs w:val="20"/>
        </w:rPr>
        <w:t xml:space="preserve">Gambar 9. </w:t>
      </w:r>
      <w:r>
        <w:rPr>
          <w:rFonts w:ascii="Avenir" w:eastAsia="Avenir" w:hAnsi="Avenir" w:cs="Avenir"/>
          <w:color w:val="000000"/>
          <w:sz w:val="20"/>
          <w:szCs w:val="20"/>
        </w:rPr>
        <w:t>Hasil Organoleptik Tekstur Brownies Yang Disubstitusikan Dengan Tepung Pisang Merah</w:t>
      </w:r>
    </w:p>
    <w:p w14:paraId="7E72777B" w14:textId="77777777" w:rsidR="002E0F8C" w:rsidRDefault="00000000">
      <w:pPr>
        <w:widowControl w:val="0"/>
        <w:pBdr>
          <w:top w:val="nil"/>
          <w:left w:val="nil"/>
          <w:bottom w:val="nil"/>
          <w:right w:val="nil"/>
          <w:between w:val="nil"/>
        </w:pBdr>
        <w:spacing w:after="120" w:line="276" w:lineRule="auto"/>
        <w:ind w:right="12" w:firstLine="631"/>
        <w:jc w:val="both"/>
        <w:rPr>
          <w:rFonts w:ascii="Avenir" w:eastAsia="Avenir" w:hAnsi="Avenir" w:cs="Avenir"/>
          <w:color w:val="000000"/>
          <w:sz w:val="20"/>
          <w:szCs w:val="20"/>
        </w:rPr>
      </w:pPr>
      <w:bookmarkStart w:id="34" w:name="_heading=h.4s80f83gotai" w:colFirst="0" w:colLast="0"/>
      <w:bookmarkEnd w:id="34"/>
      <w:r>
        <w:rPr>
          <w:rFonts w:ascii="Avenir" w:eastAsia="Avenir" w:hAnsi="Avenir" w:cs="Avenir"/>
          <w:color w:val="000000"/>
          <w:sz w:val="20"/>
          <w:szCs w:val="20"/>
        </w:rPr>
        <w:t xml:space="preserve">Hasil uji Friedman menunjukkan bahwa substitusi tepung terigu dengan tepung pisang merah menunjukkan berpengaruh nyata terhadap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dikarenakan nilai signifikan 0,00&lt;0,05. Nilai tertinggi untuk tingkat kesukaan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yaitu pada perlakuan 45% tepung pisang merah dan terendah pada perlakuan 100% tepung terigu, jika dilihat pada uji tekstur secara fisik maka panelis lebih menyukai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yang tidak terlalu keras maupun tidak terlalu lembut. Grafik hasil organoleptik tekstur pada sifat fisik menunjukkan bahwa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penambahan tepung pisang merah yaitu semakin banyak tepung pisang merah maka tekstur kue semakin lunak, maka kesukaan panelis terhadap tekstur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berdasarkan grafik di atas berada diantara rentang tengah-tengah keras dan lunak yaitu berada pada perlakuan 55% tepung terigu : 45% tepung pisang merah. Hal </w:t>
      </w:r>
      <w:r>
        <w:rPr>
          <w:rFonts w:ascii="Avenir" w:eastAsia="Avenir" w:hAnsi="Avenir" w:cs="Avenir"/>
          <w:color w:val="000000"/>
          <w:sz w:val="20"/>
          <w:szCs w:val="20"/>
        </w:rPr>
        <w:lastRenderedPageBreak/>
        <w:t xml:space="preserve">ini sejalan dengan penelitian uji tekstur semakin banyak penambahan tepung pisang merah maka tekstur semakain baik. </w:t>
      </w:r>
    </w:p>
    <w:p w14:paraId="085EA911" w14:textId="77777777" w:rsidR="002E0F8C" w:rsidRDefault="00000000">
      <w:pPr>
        <w:widowControl w:val="0"/>
        <w:pBdr>
          <w:top w:val="nil"/>
          <w:left w:val="nil"/>
          <w:bottom w:val="nil"/>
          <w:right w:val="nil"/>
          <w:between w:val="nil"/>
        </w:pBdr>
        <w:spacing w:line="276" w:lineRule="auto"/>
        <w:ind w:right="12"/>
        <w:jc w:val="both"/>
        <w:rPr>
          <w:rFonts w:ascii="Avenir" w:eastAsia="Avenir" w:hAnsi="Avenir" w:cs="Avenir"/>
          <w:color w:val="000000"/>
          <w:sz w:val="20"/>
          <w:szCs w:val="20"/>
        </w:rPr>
      </w:pPr>
      <w:r>
        <w:rPr>
          <w:rFonts w:ascii="Avenir" w:eastAsia="Avenir" w:hAnsi="Avenir" w:cs="Avenir"/>
          <w:b/>
          <w:i/>
          <w:color w:val="000000"/>
          <w:sz w:val="20"/>
          <w:szCs w:val="20"/>
        </w:rPr>
        <w:t>Rasa</w:t>
      </w:r>
      <w:r>
        <w:rPr>
          <w:rFonts w:ascii="Avenir" w:eastAsia="Avenir" w:hAnsi="Avenir" w:cs="Avenir"/>
          <w:b/>
          <w:color w:val="000000"/>
          <w:sz w:val="20"/>
          <w:szCs w:val="20"/>
        </w:rPr>
        <w:t xml:space="preserve"> </w:t>
      </w:r>
    </w:p>
    <w:p w14:paraId="32889C8F" w14:textId="77777777" w:rsidR="002E0F8C" w:rsidRDefault="00000000">
      <w:pPr>
        <w:widowControl w:val="0"/>
        <w:pBdr>
          <w:top w:val="nil"/>
          <w:left w:val="nil"/>
          <w:bottom w:val="nil"/>
          <w:right w:val="nil"/>
          <w:between w:val="nil"/>
        </w:pBdr>
        <w:spacing w:line="276" w:lineRule="auto"/>
        <w:ind w:right="11"/>
        <w:jc w:val="both"/>
        <w:rPr>
          <w:rFonts w:ascii="Avenir" w:eastAsia="Avenir" w:hAnsi="Avenir" w:cs="Avenir"/>
          <w:color w:val="000000"/>
          <w:sz w:val="20"/>
          <w:szCs w:val="20"/>
        </w:rPr>
      </w:pPr>
      <w:r>
        <w:rPr>
          <w:rFonts w:ascii="Avenir" w:eastAsia="Avenir" w:hAnsi="Avenir" w:cs="Avenir"/>
          <w:color w:val="000000"/>
          <w:sz w:val="20"/>
          <w:szCs w:val="20"/>
        </w:rPr>
        <w:tab/>
        <w:t xml:space="preserve">Hasil Uji organoleptik rasa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menghasilkan nilai berkisa antara 3,48-4,12. Tingkat kesukaan panelis terhadap rasa </w:t>
      </w:r>
      <w:r>
        <w:rPr>
          <w:rFonts w:ascii="Avenir" w:eastAsia="Avenir" w:hAnsi="Avenir" w:cs="Avenir"/>
          <w:i/>
          <w:color w:val="000000"/>
          <w:sz w:val="20"/>
          <w:szCs w:val="20"/>
        </w:rPr>
        <w:t>Brownies</w:t>
      </w:r>
      <w:r>
        <w:rPr>
          <w:rFonts w:ascii="Avenir" w:eastAsia="Avenir" w:hAnsi="Avenir" w:cs="Avenir"/>
          <w:color w:val="000000"/>
          <w:sz w:val="20"/>
          <w:szCs w:val="20"/>
        </w:rPr>
        <w:t xml:space="preserve"> tertinggi terdapat pada perlakuan tepung terigu 40% : tepung pisang merah 60%. Sedangkan tingkat kesukaan terendah terdapat pada perlakuan tepung terigu 100% : tepung pisang merah 0%. Grafik tingkat kesukaan rasa dapat dilihat pada Gambar 10.</w:t>
      </w:r>
    </w:p>
    <w:p w14:paraId="3DEAFA4F" w14:textId="77777777" w:rsidR="002E0F8C" w:rsidRDefault="00000000">
      <w:pPr>
        <w:keepNext/>
        <w:widowControl w:val="0"/>
        <w:pBdr>
          <w:top w:val="nil"/>
          <w:left w:val="nil"/>
          <w:bottom w:val="nil"/>
          <w:right w:val="nil"/>
          <w:between w:val="nil"/>
        </w:pBdr>
        <w:spacing w:line="276" w:lineRule="auto"/>
        <w:ind w:right="11"/>
        <w:jc w:val="center"/>
        <w:rPr>
          <w:rFonts w:ascii="Avenir" w:eastAsia="Avenir" w:hAnsi="Avenir" w:cs="Avenir"/>
          <w:color w:val="000000"/>
          <w:sz w:val="20"/>
          <w:szCs w:val="20"/>
        </w:rPr>
      </w:pPr>
      <w:r>
        <w:rPr>
          <w:rFonts w:ascii="Avenir" w:eastAsia="Avenir" w:hAnsi="Avenir" w:cs="Avenir"/>
          <w:noProof/>
          <w:color w:val="000000"/>
          <w:sz w:val="20"/>
          <w:szCs w:val="20"/>
        </w:rPr>
        <w:drawing>
          <wp:inline distT="0" distB="0" distL="0" distR="0" wp14:anchorId="6BE3DE64" wp14:editId="1FD782D7">
            <wp:extent cx="4572000" cy="2590800"/>
            <wp:effectExtent l="0" t="0" r="0" b="0"/>
            <wp:docPr id="1961343594" name="Chart 1961343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9172CD" w14:textId="77777777" w:rsidR="002E0F8C" w:rsidRDefault="00000000">
      <w:pPr>
        <w:pBdr>
          <w:top w:val="nil"/>
          <w:left w:val="nil"/>
          <w:bottom w:val="nil"/>
          <w:right w:val="nil"/>
          <w:between w:val="nil"/>
        </w:pBdr>
        <w:spacing w:after="200" w:line="276" w:lineRule="auto"/>
        <w:jc w:val="center"/>
        <w:rPr>
          <w:rFonts w:ascii="Avenir" w:eastAsia="Avenir" w:hAnsi="Avenir" w:cs="Avenir"/>
          <w:i/>
          <w:color w:val="000000"/>
          <w:sz w:val="20"/>
          <w:szCs w:val="20"/>
        </w:rPr>
      </w:pPr>
      <w:bookmarkStart w:id="35" w:name="_heading=h.mnl3admcdwdo" w:colFirst="0" w:colLast="0"/>
      <w:bookmarkEnd w:id="35"/>
      <w:r>
        <w:rPr>
          <w:rFonts w:ascii="Avenir" w:eastAsia="Avenir" w:hAnsi="Avenir" w:cs="Avenir"/>
          <w:b/>
          <w:color w:val="000000"/>
          <w:sz w:val="20"/>
          <w:szCs w:val="20"/>
        </w:rPr>
        <w:t xml:space="preserve">Gambar 10. </w:t>
      </w:r>
      <w:r>
        <w:rPr>
          <w:rFonts w:ascii="Avenir" w:eastAsia="Avenir" w:hAnsi="Avenir" w:cs="Avenir"/>
          <w:color w:val="000000"/>
          <w:sz w:val="20"/>
          <w:szCs w:val="20"/>
        </w:rPr>
        <w:t>Hasil Organoleptik Rasa Brownies Yang Disubstitusikan Dengan Tepung Pisang Merah</w:t>
      </w:r>
    </w:p>
    <w:p w14:paraId="38EE14F7" w14:textId="77777777" w:rsidR="002E0F8C" w:rsidRDefault="00000000">
      <w:pPr>
        <w:widowControl w:val="0"/>
        <w:pBdr>
          <w:top w:val="nil"/>
          <w:left w:val="nil"/>
          <w:bottom w:val="nil"/>
          <w:right w:val="nil"/>
          <w:between w:val="nil"/>
        </w:pBdr>
        <w:spacing w:after="120" w:line="276" w:lineRule="auto"/>
        <w:ind w:right="12" w:firstLine="717"/>
        <w:jc w:val="both"/>
        <w:rPr>
          <w:rFonts w:ascii="Avenir" w:eastAsia="Avenir" w:hAnsi="Avenir" w:cs="Avenir"/>
          <w:color w:val="000000"/>
          <w:sz w:val="20"/>
          <w:szCs w:val="20"/>
        </w:rPr>
      </w:pPr>
      <w:bookmarkStart w:id="36" w:name="_heading=h.e3hdets7xld8" w:colFirst="0" w:colLast="0"/>
      <w:bookmarkEnd w:id="36"/>
      <w:r>
        <w:rPr>
          <w:rFonts w:ascii="Avenir" w:eastAsia="Avenir" w:hAnsi="Avenir" w:cs="Avenir"/>
          <w:color w:val="000000"/>
          <w:sz w:val="20"/>
          <w:szCs w:val="20"/>
        </w:rPr>
        <w:t xml:space="preserve">Hasil uji Friedman menunjukkan bahwa substitusi tepung terigu dengan tepung pisang merah menujukkan berpengaruh nyata terhadap rasa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dikarenakan nilai signifikan 0,00&lt;0,05. Grafik tingkat kesukaan panelis terhadap rasa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menunjukkan bahwa semakin bertambahnya tepung pisang merah nilai kesukaan yang dinilai oleh panelis semakin tinggi. Penambahan tepung pisang merah memberikan pengaruh kenaikan terhadap tingkat kesukaan panelis 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w:t>
      </w:r>
    </w:p>
    <w:p w14:paraId="20A71030" w14:textId="77777777" w:rsidR="002E0F8C" w:rsidRDefault="00000000">
      <w:pPr>
        <w:widowControl w:val="0"/>
        <w:pBdr>
          <w:top w:val="nil"/>
          <w:left w:val="nil"/>
          <w:bottom w:val="nil"/>
          <w:right w:val="nil"/>
          <w:between w:val="nil"/>
        </w:pBdr>
        <w:spacing w:after="4" w:line="276" w:lineRule="auto"/>
        <w:ind w:right="12"/>
        <w:jc w:val="both"/>
        <w:rPr>
          <w:rFonts w:ascii="Avenir" w:eastAsia="Avenir" w:hAnsi="Avenir" w:cs="Avenir"/>
          <w:color w:val="000000"/>
          <w:sz w:val="20"/>
          <w:szCs w:val="20"/>
        </w:rPr>
      </w:pPr>
      <w:r>
        <w:rPr>
          <w:rFonts w:ascii="Avenir" w:eastAsia="Avenir" w:hAnsi="Avenir" w:cs="Avenir"/>
          <w:b/>
          <w:i/>
          <w:color w:val="000000"/>
          <w:sz w:val="20"/>
          <w:szCs w:val="20"/>
        </w:rPr>
        <w:t>OverAll</w:t>
      </w:r>
    </w:p>
    <w:p w14:paraId="4424CDB7" w14:textId="77777777" w:rsidR="002E0F8C" w:rsidRDefault="00000000">
      <w:pPr>
        <w:widowControl w:val="0"/>
        <w:pBdr>
          <w:top w:val="nil"/>
          <w:left w:val="nil"/>
          <w:bottom w:val="nil"/>
          <w:right w:val="nil"/>
          <w:between w:val="nil"/>
        </w:pBdr>
        <w:spacing w:after="8" w:line="276" w:lineRule="auto"/>
        <w:ind w:right="12" w:firstLine="717"/>
        <w:jc w:val="both"/>
        <w:rPr>
          <w:rFonts w:ascii="Avenir" w:eastAsia="Avenir" w:hAnsi="Avenir" w:cs="Avenir"/>
          <w:color w:val="000000"/>
          <w:sz w:val="20"/>
          <w:szCs w:val="20"/>
        </w:rPr>
      </w:pPr>
      <w:r>
        <w:rPr>
          <w:rFonts w:ascii="Avenir" w:eastAsia="Avenir" w:hAnsi="Avenir" w:cs="Avenir"/>
          <w:color w:val="000000"/>
          <w:sz w:val="20"/>
          <w:szCs w:val="20"/>
        </w:rPr>
        <w:t xml:space="preserve">Hasil organoleptik </w:t>
      </w:r>
      <w:r>
        <w:rPr>
          <w:rFonts w:ascii="Avenir" w:eastAsia="Avenir" w:hAnsi="Avenir" w:cs="Avenir"/>
          <w:i/>
          <w:color w:val="000000"/>
          <w:sz w:val="20"/>
          <w:szCs w:val="20"/>
        </w:rPr>
        <w:t xml:space="preserve">over all </w:t>
      </w:r>
      <w:r>
        <w:rPr>
          <w:rFonts w:ascii="Avenir" w:eastAsia="Avenir" w:hAnsi="Avenir" w:cs="Avenir"/>
          <w:color w:val="000000"/>
          <w:sz w:val="20"/>
          <w:szCs w:val="20"/>
        </w:rPr>
        <w:t xml:space="preserve">pada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berkisar antara 3,4 – 3,92. kesukaan yang dinilai oleh 25 panelis, nilai tertinggi terhadap </w:t>
      </w:r>
      <w:r>
        <w:rPr>
          <w:rFonts w:ascii="Avenir" w:eastAsia="Avenir" w:hAnsi="Avenir" w:cs="Avenir"/>
          <w:i/>
          <w:color w:val="000000"/>
          <w:sz w:val="20"/>
          <w:szCs w:val="20"/>
        </w:rPr>
        <w:t>over all Brownies</w:t>
      </w:r>
      <w:r>
        <w:rPr>
          <w:rFonts w:ascii="Avenir" w:eastAsia="Avenir" w:hAnsi="Avenir" w:cs="Avenir"/>
          <w:color w:val="000000"/>
          <w:sz w:val="20"/>
          <w:szCs w:val="20"/>
        </w:rPr>
        <w:t xml:space="preserve"> panggang terdapat pada perlakuan 55% tepung terigu : 45% tepung spisang merah. Sedangkan nilai terendah tingkat kesukaan panelis terdapat pada perlakuan 100% tepung terigu : 0% tepung pisang merah. Penerimaan keseluruhan tingkat kesukaan </w:t>
      </w:r>
      <w:r>
        <w:rPr>
          <w:rFonts w:ascii="Avenir" w:eastAsia="Avenir" w:hAnsi="Avenir" w:cs="Avenir"/>
          <w:i/>
          <w:color w:val="000000"/>
          <w:sz w:val="20"/>
          <w:szCs w:val="20"/>
        </w:rPr>
        <w:t>Brownies</w:t>
      </w:r>
      <w:r>
        <w:rPr>
          <w:rFonts w:ascii="Avenir" w:eastAsia="Avenir" w:hAnsi="Avenir" w:cs="Avenir"/>
          <w:color w:val="000000"/>
          <w:sz w:val="20"/>
          <w:szCs w:val="20"/>
        </w:rPr>
        <w:t xml:space="preserve"> panggang dengan penambahan tepung pisang merah dipengaruhi oleh beberapa faktor yaitu warna, aroma, tekstur dan rasa. Grafik tingkat kesukaan panelis terhadap </w:t>
      </w:r>
      <w:r>
        <w:rPr>
          <w:rFonts w:ascii="Avenir" w:eastAsia="Avenir" w:hAnsi="Avenir" w:cs="Avenir"/>
          <w:i/>
          <w:color w:val="000000"/>
          <w:sz w:val="20"/>
          <w:szCs w:val="20"/>
        </w:rPr>
        <w:t xml:space="preserve">over all </w:t>
      </w:r>
      <w:r>
        <w:rPr>
          <w:rFonts w:ascii="Avenir" w:eastAsia="Avenir" w:hAnsi="Avenir" w:cs="Avenir"/>
          <w:color w:val="000000"/>
          <w:sz w:val="20"/>
          <w:szCs w:val="20"/>
        </w:rPr>
        <w:t>dapat dilihat pada Gambar 11.</w:t>
      </w:r>
    </w:p>
    <w:p w14:paraId="52F4BBDF" w14:textId="77777777" w:rsidR="002E0F8C" w:rsidRDefault="00000000">
      <w:pPr>
        <w:keepNext/>
        <w:widowControl w:val="0"/>
        <w:pBdr>
          <w:top w:val="nil"/>
          <w:left w:val="nil"/>
          <w:bottom w:val="nil"/>
          <w:right w:val="nil"/>
          <w:between w:val="nil"/>
        </w:pBdr>
        <w:spacing w:after="8" w:line="276" w:lineRule="auto"/>
        <w:ind w:right="12"/>
        <w:jc w:val="center"/>
        <w:rPr>
          <w:rFonts w:ascii="Avenir" w:eastAsia="Avenir" w:hAnsi="Avenir" w:cs="Avenir"/>
          <w:color w:val="000000"/>
          <w:sz w:val="20"/>
          <w:szCs w:val="20"/>
        </w:rPr>
      </w:pPr>
      <w:r>
        <w:rPr>
          <w:rFonts w:ascii="Avenir" w:eastAsia="Avenir" w:hAnsi="Avenir" w:cs="Avenir"/>
          <w:noProof/>
          <w:color w:val="000000"/>
          <w:sz w:val="20"/>
          <w:szCs w:val="20"/>
        </w:rPr>
        <w:lastRenderedPageBreak/>
        <w:drawing>
          <wp:inline distT="0" distB="0" distL="0" distR="0" wp14:anchorId="29C323C9" wp14:editId="3E4099E8">
            <wp:extent cx="4572000" cy="2514600"/>
            <wp:effectExtent l="0" t="0" r="0" b="0"/>
            <wp:docPr id="1961343584" name="Chart 19613435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D8446A" w14:textId="77777777" w:rsidR="002E0F8C" w:rsidRDefault="00000000">
      <w:pPr>
        <w:pBdr>
          <w:top w:val="nil"/>
          <w:left w:val="nil"/>
          <w:bottom w:val="nil"/>
          <w:right w:val="nil"/>
          <w:between w:val="nil"/>
        </w:pBdr>
        <w:spacing w:after="200" w:line="276" w:lineRule="auto"/>
        <w:jc w:val="center"/>
        <w:rPr>
          <w:rFonts w:ascii="Avenir" w:eastAsia="Avenir" w:hAnsi="Avenir" w:cs="Avenir"/>
          <w:b/>
          <w:i/>
          <w:color w:val="000000"/>
          <w:sz w:val="20"/>
          <w:szCs w:val="20"/>
        </w:rPr>
      </w:pPr>
      <w:bookmarkStart w:id="37" w:name="_heading=h.ck9ulngfdauq" w:colFirst="0" w:colLast="0"/>
      <w:bookmarkEnd w:id="37"/>
      <w:r>
        <w:rPr>
          <w:rFonts w:ascii="Avenir" w:eastAsia="Avenir" w:hAnsi="Avenir" w:cs="Avenir"/>
          <w:b/>
          <w:color w:val="000000"/>
          <w:sz w:val="20"/>
          <w:szCs w:val="20"/>
        </w:rPr>
        <w:t xml:space="preserve">Gambar 11. </w:t>
      </w:r>
      <w:r>
        <w:rPr>
          <w:rFonts w:ascii="Avenir" w:eastAsia="Avenir" w:hAnsi="Avenir" w:cs="Avenir"/>
          <w:color w:val="000000"/>
          <w:sz w:val="20"/>
          <w:szCs w:val="20"/>
        </w:rPr>
        <w:t xml:space="preserve">Hasil Organoleptik </w:t>
      </w:r>
      <w:r>
        <w:rPr>
          <w:rFonts w:ascii="Avenir" w:eastAsia="Avenir" w:hAnsi="Avenir" w:cs="Avenir"/>
          <w:i/>
          <w:color w:val="000000"/>
          <w:sz w:val="20"/>
          <w:szCs w:val="20"/>
        </w:rPr>
        <w:t>Overall</w:t>
      </w:r>
      <w:r>
        <w:rPr>
          <w:rFonts w:ascii="Avenir" w:eastAsia="Avenir" w:hAnsi="Avenir" w:cs="Avenir"/>
          <w:color w:val="000000"/>
          <w:sz w:val="20"/>
          <w:szCs w:val="20"/>
        </w:rPr>
        <w:t xml:space="preserve"> </w:t>
      </w:r>
      <w:r>
        <w:rPr>
          <w:rFonts w:ascii="Avenir" w:eastAsia="Avenir" w:hAnsi="Avenir" w:cs="Avenir"/>
          <w:i/>
          <w:color w:val="000000"/>
          <w:sz w:val="20"/>
          <w:szCs w:val="20"/>
        </w:rPr>
        <w:t>Brownies</w:t>
      </w:r>
      <w:r>
        <w:rPr>
          <w:rFonts w:ascii="Avenir" w:eastAsia="Avenir" w:hAnsi="Avenir" w:cs="Avenir"/>
          <w:color w:val="000000"/>
          <w:sz w:val="20"/>
          <w:szCs w:val="20"/>
        </w:rPr>
        <w:t xml:space="preserve"> Disubstitusikan Dengan Tepung Pisang Merah</w:t>
      </w:r>
    </w:p>
    <w:p w14:paraId="30C5474A" w14:textId="77777777" w:rsidR="002E0F8C" w:rsidRDefault="002E0F8C">
      <w:pPr>
        <w:ind w:firstLine="567"/>
        <w:jc w:val="both"/>
        <w:rPr>
          <w:rFonts w:ascii="Avenir" w:eastAsia="Avenir" w:hAnsi="Avenir" w:cs="Avenir"/>
          <w:color w:val="000000"/>
        </w:rPr>
      </w:pPr>
    </w:p>
    <w:p w14:paraId="1B4C9EE1" w14:textId="77777777" w:rsidR="002E0F8C" w:rsidRDefault="00000000">
      <w:pPr>
        <w:numPr>
          <w:ilvl w:val="0"/>
          <w:numId w:val="1"/>
        </w:numPr>
        <w:pBdr>
          <w:top w:val="nil"/>
          <w:left w:val="nil"/>
          <w:bottom w:val="nil"/>
          <w:right w:val="nil"/>
          <w:between w:val="nil"/>
        </w:pBdr>
        <w:spacing w:after="200" w:line="276" w:lineRule="auto"/>
        <w:ind w:left="360"/>
        <w:jc w:val="both"/>
        <w:rPr>
          <w:rFonts w:ascii="Avenir" w:eastAsia="Avenir" w:hAnsi="Avenir" w:cs="Avenir"/>
          <w:b/>
          <w:color w:val="2F5496"/>
          <w:sz w:val="24"/>
          <w:szCs w:val="24"/>
        </w:rPr>
      </w:pPr>
      <w:r>
        <w:rPr>
          <w:rFonts w:ascii="Avenir" w:eastAsia="Avenir" w:hAnsi="Avenir" w:cs="Avenir"/>
          <w:b/>
          <w:color w:val="2F5496"/>
          <w:sz w:val="24"/>
          <w:szCs w:val="24"/>
        </w:rPr>
        <w:t>KESIMPULAN</w:t>
      </w:r>
    </w:p>
    <w:p w14:paraId="6577CBAB" w14:textId="77777777" w:rsidR="002E0F8C" w:rsidRDefault="00000000">
      <w:pPr>
        <w:ind w:firstLine="720"/>
        <w:jc w:val="both"/>
        <w:rPr>
          <w:rFonts w:ascii="Avenir" w:eastAsia="Avenir" w:hAnsi="Avenir" w:cs="Avenir"/>
          <w:color w:val="000000"/>
          <w:sz w:val="22"/>
          <w:szCs w:val="22"/>
        </w:rPr>
      </w:pPr>
      <w:r>
        <w:rPr>
          <w:rFonts w:ascii="Avenir" w:eastAsia="Avenir" w:hAnsi="Avenir" w:cs="Avenir"/>
          <w:color w:val="000000"/>
          <w:sz w:val="20"/>
          <w:szCs w:val="20"/>
        </w:rPr>
        <w:t>Substitusi tepung terigu dengan tepung pisang merah pada pembuatan Brownies panggang berpengaruh nyata terhadap karakteristik fisik kadar air, tekstur, daya kembang, dan warna. Substitusi tepung terigu dengan tepung pisang merah berpengaruh nyata terhadap karakteristik kimia kadar abu Brownies panggang. Kadar abu yang dihasilkan dengan penambahan tepung pisang merah lebih tinggi dibandingkan dengan tanpa penambahan tepung pisang merah. Kadar serat yang dihasilkan dengan penambahan tepung pisang merah lebih tinggi diabandingkan dengan tanpa penambahan tepung pisang merah. Uji vitamin C terhadap Brownies panggang berpengaruh nyata dengan nilai 3,21-6,63. Substitusi tepung pisang merah berpengaruh nyata terhadap karakteristik organoleptik warna, aroma, rasa, tekstur dan over all Brownies panggang. Tingkat kesukaan  panelis terhadap warna menunjukkan nilai sebesar 3,48 – 4,08. Tingkat kesukaan panelis terhadap aroma menunjukkan nilai sebesar 4,96 – 3,4. Tingkat kesukaan panelis terhadap rasa menunjukkan nilai sebesar 3,48 – 4,12. Tingkat kesukaan panelis terhadap tekstur menunjukkan nilai sebesar 3,16 – 3,84. Tingkat kesukaan panelis terhadap over all menunjukkan nilai sebesar 3,4 – 3,92.</w:t>
      </w:r>
    </w:p>
    <w:p w14:paraId="3FCD4639" w14:textId="77777777" w:rsidR="002E0F8C" w:rsidRDefault="002E0F8C">
      <w:pPr>
        <w:jc w:val="both"/>
        <w:rPr>
          <w:rFonts w:ascii="Avenir" w:eastAsia="Avenir" w:hAnsi="Avenir" w:cs="Avenir"/>
          <w:color w:val="000000"/>
          <w:sz w:val="22"/>
          <w:szCs w:val="22"/>
        </w:rPr>
      </w:pPr>
    </w:p>
    <w:p w14:paraId="410BD026" w14:textId="77777777" w:rsidR="002E0F8C" w:rsidRDefault="00000000">
      <w:pPr>
        <w:jc w:val="both"/>
        <w:rPr>
          <w:rFonts w:ascii="Avenir" w:eastAsia="Avenir" w:hAnsi="Avenir" w:cs="Avenir"/>
          <w:b/>
          <w:color w:val="2F5496"/>
          <w:sz w:val="24"/>
          <w:szCs w:val="24"/>
        </w:rPr>
      </w:pPr>
      <w:r>
        <w:rPr>
          <w:rFonts w:ascii="Avenir" w:eastAsia="Avenir" w:hAnsi="Avenir" w:cs="Avenir"/>
          <w:b/>
          <w:color w:val="2F5496"/>
          <w:sz w:val="24"/>
          <w:szCs w:val="24"/>
        </w:rPr>
        <w:t xml:space="preserve">DAFTAR PUSTAKA </w:t>
      </w:r>
    </w:p>
    <w:p w14:paraId="7D3D1AA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Afiifah, N. N., and Srimiati, M. (2020). Analisis Proksimat Snack Bar dengan Substitusi Tepung Pisang Kepok (Musa paradisiaca linn). </w:t>
      </w:r>
      <w:r>
        <w:rPr>
          <w:rFonts w:ascii="Avenir" w:eastAsia="Avenir" w:hAnsi="Avenir" w:cs="Avenir"/>
          <w:i/>
          <w:sz w:val="20"/>
          <w:szCs w:val="20"/>
        </w:rPr>
        <w:t>Jurnal Ilmiah Kesehatan</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 xml:space="preserve">(1). 78 Hal. </w:t>
      </w:r>
    </w:p>
    <w:p w14:paraId="2C34FC4C"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Agama-Acevedo, E., Islas-Hernández, J. J., Pacheco-Vargas, G., Osorio-Díaz, P., and BelloPérez, L. A. (2012). Starch Digestibility and Glycemic Index of Cookies Partially Substituted with Unripe Banana Flour. </w:t>
      </w:r>
      <w:r>
        <w:rPr>
          <w:rFonts w:ascii="Avenir" w:eastAsia="Avenir" w:hAnsi="Avenir" w:cs="Avenir"/>
          <w:i/>
          <w:sz w:val="20"/>
          <w:szCs w:val="20"/>
        </w:rPr>
        <w:t>LWT - Food Science and Technology</w:t>
      </w:r>
      <w:r>
        <w:rPr>
          <w:rFonts w:ascii="Avenir" w:eastAsia="Avenir" w:hAnsi="Avenir" w:cs="Avenir"/>
          <w:sz w:val="20"/>
          <w:szCs w:val="20"/>
        </w:rPr>
        <w:t xml:space="preserve">, </w:t>
      </w:r>
      <w:r>
        <w:rPr>
          <w:rFonts w:ascii="Avenir" w:eastAsia="Avenir" w:hAnsi="Avenir" w:cs="Avenir"/>
          <w:i/>
          <w:sz w:val="20"/>
          <w:szCs w:val="20"/>
        </w:rPr>
        <w:t>46</w:t>
      </w:r>
      <w:r>
        <w:rPr>
          <w:rFonts w:ascii="Avenir" w:eastAsia="Avenir" w:hAnsi="Avenir" w:cs="Avenir"/>
          <w:sz w:val="20"/>
          <w:szCs w:val="20"/>
        </w:rPr>
        <w:t>(1), 177–182.</w:t>
      </w:r>
    </w:p>
    <w:p w14:paraId="07BFB1ED"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Anbiya, A. F. (2019). </w:t>
      </w:r>
      <w:r>
        <w:rPr>
          <w:rFonts w:ascii="Avenir" w:eastAsia="Avenir" w:hAnsi="Avenir" w:cs="Avenir"/>
          <w:i/>
          <w:sz w:val="20"/>
          <w:szCs w:val="20"/>
        </w:rPr>
        <w:t>Kajian Substitusi Tepung Beras Dengan Tepung Pisang Merah (Musa Acuminata Red Dacca) Terhadap Sifat Fisik Kimia Dan Organoleptik Kuesemprong.</w:t>
      </w:r>
      <w:r>
        <w:rPr>
          <w:rFonts w:ascii="Avenir" w:eastAsia="Avenir" w:hAnsi="Avenir" w:cs="Avenir"/>
          <w:sz w:val="20"/>
          <w:szCs w:val="20"/>
        </w:rPr>
        <w:t xml:space="preserve"> Fakultas Pertanian. Universitas Bengkulu.</w:t>
      </w:r>
    </w:p>
    <w:p w14:paraId="60197B0E"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Anderson, J. W., and Chen, J. L. (2012). Plant Fiber, Carbohydrate And Lipid Metabolism. </w:t>
      </w:r>
      <w:r>
        <w:rPr>
          <w:rFonts w:ascii="Avenir" w:eastAsia="Avenir" w:hAnsi="Avenir" w:cs="Avenir"/>
          <w:i/>
          <w:sz w:val="20"/>
          <w:szCs w:val="20"/>
        </w:rPr>
        <w:t>The American Journal Of Clinical Nutrition</w:t>
      </w:r>
      <w:r>
        <w:rPr>
          <w:rFonts w:ascii="Avenir" w:eastAsia="Avenir" w:hAnsi="Avenir" w:cs="Avenir"/>
          <w:sz w:val="20"/>
          <w:szCs w:val="20"/>
        </w:rPr>
        <w:t xml:space="preserve">, </w:t>
      </w:r>
      <w:r>
        <w:rPr>
          <w:rFonts w:ascii="Avenir" w:eastAsia="Avenir" w:hAnsi="Avenir" w:cs="Avenir"/>
          <w:i/>
          <w:sz w:val="20"/>
          <w:szCs w:val="20"/>
        </w:rPr>
        <w:t>32</w:t>
      </w:r>
      <w:r>
        <w:rPr>
          <w:rFonts w:ascii="Avenir" w:eastAsia="Avenir" w:hAnsi="Avenir" w:cs="Avenir"/>
          <w:sz w:val="20"/>
          <w:szCs w:val="20"/>
        </w:rPr>
        <w:t>(2), 346–363.</w:t>
      </w:r>
    </w:p>
    <w:p w14:paraId="4C92BD80"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Andiani, D. A., Ishartani, D., and Fauza, G. (2018). Karakteristik Kimia dan Fisik Mi Kering dengan Substitusi Tepung Sorgum Varietas Numbu yang Dimodifikasi dengan Pregelatinisasi Difani. </w:t>
      </w:r>
      <w:r>
        <w:rPr>
          <w:rFonts w:ascii="Avenir" w:eastAsia="Avenir" w:hAnsi="Avenir" w:cs="Avenir"/>
          <w:i/>
          <w:sz w:val="20"/>
          <w:szCs w:val="20"/>
        </w:rPr>
        <w:t>Prosiding Seminar Nasional Fakultas Pertanian UNS</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 xml:space="preserve">(1), 20–28. </w:t>
      </w:r>
    </w:p>
    <w:p w14:paraId="347CA32E"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Anggraini, T., Dewi, Y. K., and Sayuti, K. (2017). Karakteristik sponge cake berbahan dasar tepung beras merah, hitam dan putih dari beberapa daerah di Sumatera Barat. </w:t>
      </w:r>
      <w:r>
        <w:rPr>
          <w:rFonts w:ascii="Avenir" w:eastAsia="Avenir" w:hAnsi="Avenir" w:cs="Avenir"/>
          <w:i/>
          <w:sz w:val="20"/>
          <w:szCs w:val="20"/>
        </w:rPr>
        <w:t>Jurnal Litbang Industri</w:t>
      </w:r>
      <w:r>
        <w:rPr>
          <w:rFonts w:ascii="Avenir" w:eastAsia="Avenir" w:hAnsi="Avenir" w:cs="Avenir"/>
          <w:sz w:val="20"/>
          <w:szCs w:val="20"/>
        </w:rPr>
        <w:t xml:space="preserve">, </w:t>
      </w:r>
      <w:r>
        <w:rPr>
          <w:rFonts w:ascii="Avenir" w:eastAsia="Avenir" w:hAnsi="Avenir" w:cs="Avenir"/>
          <w:i/>
          <w:sz w:val="20"/>
          <w:szCs w:val="20"/>
        </w:rPr>
        <w:t>7</w:t>
      </w:r>
      <w:r>
        <w:rPr>
          <w:rFonts w:ascii="Avenir" w:eastAsia="Avenir" w:hAnsi="Avenir" w:cs="Avenir"/>
          <w:sz w:val="20"/>
          <w:szCs w:val="20"/>
        </w:rPr>
        <w:t xml:space="preserve">(2), 123–136. </w:t>
      </w:r>
    </w:p>
    <w:p w14:paraId="2C8CE0B9"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AOAC International. (2016). </w:t>
      </w:r>
      <w:r>
        <w:rPr>
          <w:rFonts w:ascii="Avenir" w:eastAsia="Avenir" w:hAnsi="Avenir" w:cs="Avenir"/>
          <w:i/>
          <w:sz w:val="20"/>
          <w:szCs w:val="20"/>
        </w:rPr>
        <w:t>Appendix F: Guidelines for Standard Method Performance Requirements. AOAC Official Method of Analysis. AOAC International</w:t>
      </w:r>
      <w:r>
        <w:rPr>
          <w:rFonts w:ascii="Avenir" w:eastAsia="Avenir" w:hAnsi="Avenir" w:cs="Avenir"/>
          <w:sz w:val="20"/>
          <w:szCs w:val="20"/>
        </w:rPr>
        <w:t>.</w:t>
      </w:r>
    </w:p>
    <w:p w14:paraId="3395D7D9"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lastRenderedPageBreak/>
        <w:t xml:space="preserve">Aryani, T., Aulia Ulfah Mu, I., BAgus Widyantara, A., Studi Teknologi Laboratorium Medis, P., Ilmu Kesehatan, F., and Artikel, H. (2018). </w:t>
      </w:r>
      <w:r>
        <w:rPr>
          <w:rFonts w:ascii="Avenir" w:eastAsia="Avenir" w:hAnsi="Avenir" w:cs="Avenir"/>
          <w:i/>
          <w:sz w:val="20"/>
          <w:szCs w:val="20"/>
        </w:rPr>
        <w:t>Jurnal Riset Sains dan Teknologi Karakteristik Fisik, Kandungan Gizi Tepung Kulit Pisang dan Perbandingannya terhadap Syarat Mutu Tepung Terigu Physical Characteristics, Nutritional Content of Banana Peel Flour and Its Comparison to Quality Requirement of</w:t>
      </w:r>
      <w:r>
        <w:rPr>
          <w:rFonts w:ascii="Avenir" w:eastAsia="Avenir" w:hAnsi="Avenir" w:cs="Avenir"/>
          <w:sz w:val="20"/>
          <w:szCs w:val="20"/>
        </w:rPr>
        <w:t>.</w:t>
      </w:r>
    </w:p>
    <w:p w14:paraId="168673F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Chrestella, O. Y., Pranata, F. S., and Swasti, Y. R. (2020). Kualitas kue pukis dengan substitusi tepung kacang merah (Phaseolus vulgaris) dan tepung buah sukun (Artocarpus communis) sebagai sumber serat. </w:t>
      </w:r>
      <w:r>
        <w:rPr>
          <w:rFonts w:ascii="Avenir" w:eastAsia="Avenir" w:hAnsi="Avenir" w:cs="Avenir"/>
          <w:i/>
          <w:sz w:val="20"/>
          <w:szCs w:val="20"/>
        </w:rPr>
        <w:t>Jurnal Gizi Dan Pangan Soedirman</w:t>
      </w:r>
      <w:r>
        <w:rPr>
          <w:rFonts w:ascii="Avenir" w:eastAsia="Avenir" w:hAnsi="Avenir" w:cs="Avenir"/>
          <w:sz w:val="20"/>
          <w:szCs w:val="20"/>
        </w:rPr>
        <w:t xml:space="preserve">, </w:t>
      </w:r>
      <w:r>
        <w:rPr>
          <w:rFonts w:ascii="Avenir" w:eastAsia="Avenir" w:hAnsi="Avenir" w:cs="Avenir"/>
          <w:i/>
          <w:sz w:val="20"/>
          <w:szCs w:val="20"/>
        </w:rPr>
        <w:t>4</w:t>
      </w:r>
      <w:r>
        <w:rPr>
          <w:rFonts w:ascii="Avenir" w:eastAsia="Avenir" w:hAnsi="Avenir" w:cs="Avenir"/>
          <w:sz w:val="20"/>
          <w:szCs w:val="20"/>
        </w:rPr>
        <w:t xml:space="preserve">(2), 131–150. </w:t>
      </w:r>
    </w:p>
    <w:p w14:paraId="3F1C16FC"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Dhinar, A., Syah, R., Irmawanti, A., Fadillah, M., and Ayu, F. (2021). Konsep Pengembangan Bisnis Roti Bekatul Dengan Pendekatan Business Model Canvas Pada Usaha Ayusita Bakery Kabupaten Berau, Kalimantan Timur. </w:t>
      </w:r>
      <w:r>
        <w:rPr>
          <w:rFonts w:ascii="Avenir" w:eastAsia="Avenir" w:hAnsi="Avenir" w:cs="Avenir"/>
          <w:i/>
          <w:sz w:val="20"/>
          <w:szCs w:val="20"/>
        </w:rPr>
        <w:t>Ekliptika</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(01), 23–30. https://doi.org/10.55757/ekliptika.v2i01.28</w:t>
      </w:r>
    </w:p>
    <w:p w14:paraId="33AAA13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Dwi Ratnani, R., and Indah Hartati,  dan. (2015). Fakultas Teknik-Universitas Wahid Hasyim Semarang 99 Proses Pembuatan Gula Invert Dari Sukrosa Dengan Katalis Asam Sitrat, Asam Tartrat Dan Asam Klorida. </w:t>
      </w:r>
      <w:r>
        <w:rPr>
          <w:rFonts w:ascii="Avenir" w:eastAsia="Avenir" w:hAnsi="Avenir" w:cs="Avenir"/>
          <w:i/>
          <w:sz w:val="20"/>
          <w:szCs w:val="20"/>
        </w:rPr>
        <w:t>Momentum</w:t>
      </w:r>
      <w:r>
        <w:rPr>
          <w:rFonts w:ascii="Avenir" w:eastAsia="Avenir" w:hAnsi="Avenir" w:cs="Avenir"/>
          <w:sz w:val="20"/>
          <w:szCs w:val="20"/>
        </w:rPr>
        <w:t xml:space="preserve">, </w:t>
      </w:r>
      <w:r>
        <w:rPr>
          <w:rFonts w:ascii="Avenir" w:eastAsia="Avenir" w:hAnsi="Avenir" w:cs="Avenir"/>
          <w:i/>
          <w:sz w:val="20"/>
          <w:szCs w:val="20"/>
        </w:rPr>
        <w:t>11</w:t>
      </w:r>
      <w:r>
        <w:rPr>
          <w:rFonts w:ascii="Avenir" w:eastAsia="Avenir" w:hAnsi="Avenir" w:cs="Avenir"/>
          <w:sz w:val="20"/>
          <w:szCs w:val="20"/>
        </w:rPr>
        <w:t>(2), 99–103.</w:t>
      </w:r>
    </w:p>
    <w:p w14:paraId="33F82C8D"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Dwiani, A., Luh, N., and Yuniartini, P. S. (2022). Kajian sifat kimia brownies panggang dengan substitusi mocaf dan tepung kelor Study of chemical properties of baked brownies with mocaf and moringa flour. </w:t>
      </w:r>
      <w:r>
        <w:rPr>
          <w:rFonts w:ascii="Avenir" w:eastAsia="Avenir" w:hAnsi="Avenir" w:cs="Avenir"/>
          <w:i/>
          <w:sz w:val="20"/>
          <w:szCs w:val="20"/>
        </w:rPr>
        <w:t>Jurnal Agrotek Ummat</w:t>
      </w:r>
      <w:r>
        <w:rPr>
          <w:rFonts w:ascii="Avenir" w:eastAsia="Avenir" w:hAnsi="Avenir" w:cs="Avenir"/>
          <w:sz w:val="20"/>
          <w:szCs w:val="20"/>
        </w:rPr>
        <w:t xml:space="preserve">, </w:t>
      </w:r>
      <w:r>
        <w:rPr>
          <w:rFonts w:ascii="Avenir" w:eastAsia="Avenir" w:hAnsi="Avenir" w:cs="Avenir"/>
          <w:i/>
          <w:sz w:val="20"/>
          <w:szCs w:val="20"/>
        </w:rPr>
        <w:t>9</w:t>
      </w:r>
      <w:r>
        <w:rPr>
          <w:rFonts w:ascii="Avenir" w:eastAsia="Avenir" w:hAnsi="Avenir" w:cs="Avenir"/>
          <w:sz w:val="20"/>
          <w:szCs w:val="20"/>
        </w:rPr>
        <w:t>(1), 1–9.</w:t>
      </w:r>
    </w:p>
    <w:p w14:paraId="52D1E813"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Hadi, A., and Siratunnisak, N. (2016). Pengaruh Penambahan Bubuk Coklat terhadap Sifat Fisik, Kimia, dan Organoleptik Minuman Instan Bekatul. </w:t>
      </w:r>
      <w:r>
        <w:rPr>
          <w:rFonts w:ascii="Avenir" w:eastAsia="Avenir" w:hAnsi="Avenir" w:cs="Avenir"/>
          <w:i/>
          <w:sz w:val="20"/>
          <w:szCs w:val="20"/>
        </w:rPr>
        <w:t>AcTion: Aceh Nutrition Journal</w:t>
      </w:r>
      <w:r>
        <w:rPr>
          <w:rFonts w:ascii="Avenir" w:eastAsia="Avenir" w:hAnsi="Avenir" w:cs="Avenir"/>
          <w:sz w:val="20"/>
          <w:szCs w:val="20"/>
        </w:rPr>
        <w:t xml:space="preserve">, </w:t>
      </w:r>
      <w:r>
        <w:rPr>
          <w:rFonts w:ascii="Avenir" w:eastAsia="Avenir" w:hAnsi="Avenir" w:cs="Avenir"/>
          <w:i/>
          <w:sz w:val="20"/>
          <w:szCs w:val="20"/>
        </w:rPr>
        <w:t>1</w:t>
      </w:r>
      <w:r>
        <w:rPr>
          <w:rFonts w:ascii="Avenir" w:eastAsia="Avenir" w:hAnsi="Avenir" w:cs="Avenir"/>
          <w:sz w:val="20"/>
          <w:szCs w:val="20"/>
        </w:rPr>
        <w:t>(2), 121. https://doi.org/10.30867/action.v1i2.22</w:t>
      </w:r>
    </w:p>
    <w:p w14:paraId="59C10C59"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Hapsari, L., and Masrum, A. (2011). </w:t>
      </w:r>
      <w:r>
        <w:rPr>
          <w:rFonts w:ascii="Avenir" w:eastAsia="Avenir" w:hAnsi="Avenir" w:cs="Avenir"/>
          <w:i/>
          <w:sz w:val="20"/>
          <w:szCs w:val="20"/>
        </w:rPr>
        <w:t xml:space="preserve">Keragaman dan karakteristik pisang (Musa acuminata) kultivar grup diploid AA koleksi kebun raya Purwodadi [Diversity and characteristics of banana (Musa acuminata) diploid AA cultivars group collection of Purwodadi botanic garden]. </w:t>
      </w:r>
    </w:p>
    <w:p w14:paraId="5E039E4D"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Harefa, W., and Pato, U. (2017). </w:t>
      </w:r>
      <w:r>
        <w:rPr>
          <w:rFonts w:ascii="Avenir" w:eastAsia="Avenir" w:hAnsi="Avenir" w:cs="Avenir"/>
          <w:i/>
          <w:sz w:val="20"/>
          <w:szCs w:val="20"/>
        </w:rPr>
        <w:t>Evaluasi tingkat kematangan buah terhadap mutu tepung pisang kepokyang dihasilkan</w:t>
      </w:r>
      <w:r>
        <w:rPr>
          <w:rFonts w:ascii="Avenir" w:eastAsia="Avenir" w:hAnsi="Avenir" w:cs="Avenir"/>
          <w:sz w:val="20"/>
          <w:szCs w:val="20"/>
        </w:rPr>
        <w:t>. (Doctoral dissertation, Riau University).</w:t>
      </w:r>
    </w:p>
    <w:p w14:paraId="4BDCE65C"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Holidya, N. (2019). Pengaruh Substitusi Tepung Mocaf (Modified cassava flour) dan Penambahanp Puree Daun Kelor (Moringa oleifera) terhadap Sifat Organoleptik Kue Pukis. E-. </w:t>
      </w:r>
      <w:r>
        <w:rPr>
          <w:rFonts w:ascii="Avenir" w:eastAsia="Avenir" w:hAnsi="Avenir" w:cs="Avenir"/>
          <w:i/>
          <w:sz w:val="20"/>
          <w:szCs w:val="20"/>
        </w:rPr>
        <w:t>Journal Tata Boga</w:t>
      </w:r>
      <w:r>
        <w:rPr>
          <w:rFonts w:ascii="Avenir" w:eastAsia="Avenir" w:hAnsi="Avenir" w:cs="Avenir"/>
          <w:sz w:val="20"/>
          <w:szCs w:val="20"/>
        </w:rPr>
        <w:t xml:space="preserve">, </w:t>
      </w:r>
      <w:r>
        <w:rPr>
          <w:rFonts w:ascii="Avenir" w:eastAsia="Avenir" w:hAnsi="Avenir" w:cs="Avenir"/>
          <w:i/>
          <w:sz w:val="20"/>
          <w:szCs w:val="20"/>
        </w:rPr>
        <w:t>8</w:t>
      </w:r>
      <w:r>
        <w:rPr>
          <w:rFonts w:ascii="Avenir" w:eastAsia="Avenir" w:hAnsi="Avenir" w:cs="Avenir"/>
          <w:sz w:val="20"/>
          <w:szCs w:val="20"/>
        </w:rPr>
        <w:t>(3), 439–447.</w:t>
      </w:r>
    </w:p>
    <w:p w14:paraId="747E30F5"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Kaleka, N. (2013). </w:t>
      </w:r>
      <w:r>
        <w:rPr>
          <w:rFonts w:ascii="Avenir" w:eastAsia="Avenir" w:hAnsi="Avenir" w:cs="Avenir"/>
          <w:i/>
          <w:sz w:val="20"/>
          <w:szCs w:val="20"/>
        </w:rPr>
        <w:t>Pisang-pisang Komersial</w:t>
      </w:r>
      <w:r>
        <w:rPr>
          <w:rFonts w:ascii="Avenir" w:eastAsia="Avenir" w:hAnsi="Avenir" w:cs="Avenir"/>
          <w:sz w:val="20"/>
          <w:szCs w:val="20"/>
        </w:rPr>
        <w:t>. Solo: Arcita. 58 Hal.</w:t>
      </w:r>
    </w:p>
    <w:p w14:paraId="28292988"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Ketaren, S. (2012). </w:t>
      </w:r>
      <w:r>
        <w:rPr>
          <w:rFonts w:ascii="Avenir" w:eastAsia="Avenir" w:hAnsi="Avenir" w:cs="Avenir"/>
          <w:i/>
          <w:sz w:val="20"/>
          <w:szCs w:val="20"/>
        </w:rPr>
        <w:t>Pengantar Teknologi Minyak dan Lemak Pangan</w:t>
      </w:r>
      <w:r>
        <w:rPr>
          <w:rFonts w:ascii="Avenir" w:eastAsia="Avenir" w:hAnsi="Avenir" w:cs="Avenir"/>
          <w:sz w:val="20"/>
          <w:szCs w:val="20"/>
        </w:rPr>
        <w:t>. Jakarta: Universitas Indonesia Press. 72 Hal.</w:t>
      </w:r>
    </w:p>
    <w:p w14:paraId="4E2B0A11"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Lawless, H. T., and Heymann, H. (1998). </w:t>
      </w:r>
      <w:r>
        <w:rPr>
          <w:rFonts w:ascii="Avenir" w:eastAsia="Avenir" w:hAnsi="Avenir" w:cs="Avenir"/>
          <w:i/>
          <w:sz w:val="20"/>
          <w:szCs w:val="20"/>
        </w:rPr>
        <w:t>Sensory Evaluation of Food: Principles and Practices. Chapman &amp; Hall, New York.</w:t>
      </w:r>
      <w:r>
        <w:rPr>
          <w:rFonts w:ascii="Avenir" w:eastAsia="Avenir" w:hAnsi="Avenir" w:cs="Avenir"/>
          <w:sz w:val="20"/>
          <w:szCs w:val="20"/>
        </w:rPr>
        <w:t xml:space="preserve"> 90 Hal.</w:t>
      </w:r>
    </w:p>
    <w:p w14:paraId="642E08D6"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Mandrianasari, K. (2013). </w:t>
      </w:r>
      <w:r>
        <w:rPr>
          <w:rFonts w:ascii="Avenir" w:eastAsia="Avenir" w:hAnsi="Avenir" w:cs="Avenir"/>
          <w:i/>
          <w:sz w:val="20"/>
          <w:szCs w:val="20"/>
        </w:rPr>
        <w:t>Pengaruh Larutan Garam Dan Air Panas Terhadap Sifat Fisik Dan Kimia Buah Pisang (Musa Paradica L.) Kultivar Raja Bulu Selama Pemeraman</w:t>
      </w:r>
      <w:r>
        <w:rPr>
          <w:rFonts w:ascii="Avenir" w:eastAsia="Avenir" w:hAnsi="Avenir" w:cs="Avenir"/>
          <w:sz w:val="20"/>
          <w:szCs w:val="20"/>
        </w:rPr>
        <w:t>. (Doctoral Dissertation, Prodi Teknologi Pangan Unika Soegijapranata).</w:t>
      </w:r>
    </w:p>
    <w:p w14:paraId="5515F1B4"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Mertayasa, M. A. (2021). </w:t>
      </w:r>
      <w:r>
        <w:rPr>
          <w:rFonts w:ascii="Avenir" w:eastAsia="Avenir" w:hAnsi="Avenir" w:cs="Avenir"/>
          <w:i/>
          <w:sz w:val="20"/>
          <w:szCs w:val="20"/>
        </w:rPr>
        <w:t xml:space="preserve">Formulasi Tepung Pisang Muli </w:t>
      </w:r>
      <w:r>
        <w:rPr>
          <w:rFonts w:ascii="Avenir" w:eastAsia="Avenir" w:hAnsi="Avenir" w:cs="Avenir"/>
          <w:sz w:val="20"/>
          <w:szCs w:val="20"/>
        </w:rPr>
        <w:t>(Musa Acuminate)</w:t>
      </w:r>
      <w:r>
        <w:rPr>
          <w:rFonts w:ascii="Avenir" w:eastAsia="Avenir" w:hAnsi="Avenir" w:cs="Avenir"/>
          <w:i/>
          <w:sz w:val="20"/>
          <w:szCs w:val="20"/>
        </w:rPr>
        <w:t xml:space="preserve"> Dan Tepung Terigu Terhadap Sifat Kimia, Fisik, Dan Sensori Brownies Kering</w:t>
      </w:r>
      <w:r>
        <w:rPr>
          <w:rFonts w:ascii="Avenir" w:eastAsia="Avenir" w:hAnsi="Avenir" w:cs="Avenir"/>
          <w:sz w:val="20"/>
          <w:szCs w:val="20"/>
        </w:rPr>
        <w:t>. Universitas Lampung.</w:t>
      </w:r>
    </w:p>
    <w:p w14:paraId="45E658D0"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Mustafa, A., and Elliyana, E. (2020). Pemanfaatan Ampas Kedelai Pada Pembuatan Brownies Gluten Free Ubi Jalar Ungu dan Uji Kelayakan. </w:t>
      </w:r>
      <w:r>
        <w:rPr>
          <w:rFonts w:ascii="Avenir" w:eastAsia="Avenir" w:hAnsi="Avenir" w:cs="Avenir"/>
          <w:i/>
          <w:sz w:val="20"/>
          <w:szCs w:val="20"/>
        </w:rPr>
        <w:t>Jurnal Teknologi Industri Pertanian</w:t>
      </w:r>
      <w:r>
        <w:rPr>
          <w:rFonts w:ascii="Avenir" w:eastAsia="Avenir" w:hAnsi="Avenir" w:cs="Avenir"/>
          <w:sz w:val="20"/>
          <w:szCs w:val="20"/>
        </w:rPr>
        <w:t xml:space="preserve">, </w:t>
      </w:r>
      <w:r>
        <w:rPr>
          <w:rFonts w:ascii="Avenir" w:eastAsia="Avenir" w:hAnsi="Avenir" w:cs="Avenir"/>
          <w:i/>
          <w:sz w:val="20"/>
          <w:szCs w:val="20"/>
        </w:rPr>
        <w:t>14</w:t>
      </w:r>
      <w:r>
        <w:rPr>
          <w:rFonts w:ascii="Avenir" w:eastAsia="Avenir" w:hAnsi="Avenir" w:cs="Avenir"/>
          <w:sz w:val="20"/>
          <w:szCs w:val="20"/>
        </w:rPr>
        <w:t>(1), 1–13. Retrieved from https://journal.trunojoyo.ac.id/agrointek/article/download/4714/4330</w:t>
      </w:r>
    </w:p>
    <w:p w14:paraId="30E9F5E9"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Napitupulu, D. S., Karo-Karo, T., and Lubis, Z. (2012). </w:t>
      </w:r>
      <w:r>
        <w:rPr>
          <w:rFonts w:ascii="Avenir" w:eastAsia="Avenir" w:hAnsi="Avenir" w:cs="Avenir"/>
          <w:i/>
          <w:sz w:val="20"/>
          <w:szCs w:val="20"/>
        </w:rPr>
        <w:t>Pembuatan kue bolu dari tepung pisang sebagai substitusi tepung terigu dengan pengayaan tepung kedelai.</w:t>
      </w:r>
      <w:r>
        <w:rPr>
          <w:rFonts w:ascii="Avenir" w:eastAsia="Avenir" w:hAnsi="Avenir" w:cs="Avenir"/>
          <w:sz w:val="20"/>
          <w:szCs w:val="20"/>
        </w:rPr>
        <w:t xml:space="preserve"> Naskah Skripsi–S1. Fakultas Pertanian Universitas Sumatera Utara, Medan.</w:t>
      </w:r>
    </w:p>
    <w:p w14:paraId="1A8BB706"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Pande, N. P. H. D., Defiani, M. R., and Arpiwi, N. L. (2017). Kandungan Gula Tereduksi dan Vitamin C dalam Buah Pisang Nangka (Musa parasidiaca forma typica) Setelah Pemeramam Dengan Ethrel dan Daun Tanaman. </w:t>
      </w:r>
      <w:r>
        <w:rPr>
          <w:rFonts w:ascii="Avenir" w:eastAsia="Avenir" w:hAnsi="Avenir" w:cs="Avenir"/>
          <w:i/>
          <w:sz w:val="20"/>
          <w:szCs w:val="20"/>
        </w:rPr>
        <w:t>Jurnal Simbiosis</w:t>
      </w:r>
      <w:r>
        <w:rPr>
          <w:rFonts w:ascii="Avenir" w:eastAsia="Avenir" w:hAnsi="Avenir" w:cs="Avenir"/>
          <w:sz w:val="20"/>
          <w:szCs w:val="20"/>
        </w:rPr>
        <w:t xml:space="preserve">, </w:t>
      </w:r>
      <w:r>
        <w:rPr>
          <w:rFonts w:ascii="Avenir" w:eastAsia="Avenir" w:hAnsi="Avenir" w:cs="Avenir"/>
          <w:i/>
          <w:sz w:val="20"/>
          <w:szCs w:val="20"/>
        </w:rPr>
        <w:t>5</w:t>
      </w:r>
      <w:r>
        <w:rPr>
          <w:rFonts w:ascii="Avenir" w:eastAsia="Avenir" w:hAnsi="Avenir" w:cs="Avenir"/>
          <w:sz w:val="20"/>
          <w:szCs w:val="20"/>
        </w:rPr>
        <w:t>(2), 64–68.</w:t>
      </w:r>
    </w:p>
    <w:p w14:paraId="7CF930AD"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Permata, D. A., and Murtius, W. S. (2015). Kandungan zat gizi dan bakteri proteolitik pada produk olahan ikan bilih. </w:t>
      </w:r>
      <w:r>
        <w:rPr>
          <w:rFonts w:ascii="Avenir" w:eastAsia="Avenir" w:hAnsi="Avenir" w:cs="Avenir"/>
          <w:i/>
          <w:sz w:val="20"/>
          <w:szCs w:val="20"/>
        </w:rPr>
        <w:t>Jurnal Teknologi Pertanian Andalas</w:t>
      </w:r>
      <w:r>
        <w:rPr>
          <w:rFonts w:ascii="Avenir" w:eastAsia="Avenir" w:hAnsi="Avenir" w:cs="Avenir"/>
          <w:sz w:val="20"/>
          <w:szCs w:val="20"/>
        </w:rPr>
        <w:t xml:space="preserve">, </w:t>
      </w:r>
      <w:r>
        <w:rPr>
          <w:rFonts w:ascii="Avenir" w:eastAsia="Avenir" w:hAnsi="Avenir" w:cs="Avenir"/>
          <w:i/>
          <w:sz w:val="20"/>
          <w:szCs w:val="20"/>
        </w:rPr>
        <w:t>19</w:t>
      </w:r>
      <w:r>
        <w:rPr>
          <w:rFonts w:ascii="Avenir" w:eastAsia="Avenir" w:hAnsi="Avenir" w:cs="Avenir"/>
          <w:sz w:val="20"/>
          <w:szCs w:val="20"/>
        </w:rPr>
        <w:t xml:space="preserve">(1), 10–14. </w:t>
      </w:r>
    </w:p>
    <w:p w14:paraId="7ECD5255"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Pramesti, H. A., Siadi, K., and Cahyono, E. (2015). Analisis rasio kadar amilosa/amilopektin dalam amilum dari </w:t>
      </w:r>
      <w:r>
        <w:rPr>
          <w:rFonts w:ascii="Avenir" w:eastAsia="Avenir" w:hAnsi="Avenir" w:cs="Avenir"/>
          <w:sz w:val="20"/>
          <w:szCs w:val="20"/>
        </w:rPr>
        <w:lastRenderedPageBreak/>
        <w:t xml:space="preserve">beberapa jenis umbi. </w:t>
      </w:r>
      <w:r>
        <w:rPr>
          <w:rFonts w:ascii="Avenir" w:eastAsia="Avenir" w:hAnsi="Avenir" w:cs="Avenir"/>
          <w:i/>
          <w:sz w:val="20"/>
          <w:szCs w:val="20"/>
        </w:rPr>
        <w:t>Indonesian Journal of Chemical Science</w:t>
      </w:r>
      <w:r>
        <w:rPr>
          <w:rFonts w:ascii="Avenir" w:eastAsia="Avenir" w:hAnsi="Avenir" w:cs="Avenir"/>
          <w:sz w:val="20"/>
          <w:szCs w:val="20"/>
        </w:rPr>
        <w:t xml:space="preserve">, </w:t>
      </w:r>
      <w:r>
        <w:rPr>
          <w:rFonts w:ascii="Avenir" w:eastAsia="Avenir" w:hAnsi="Avenir" w:cs="Avenir"/>
          <w:i/>
          <w:sz w:val="20"/>
          <w:szCs w:val="20"/>
        </w:rPr>
        <w:t>4</w:t>
      </w:r>
      <w:r>
        <w:rPr>
          <w:rFonts w:ascii="Avenir" w:eastAsia="Avenir" w:hAnsi="Avenir" w:cs="Avenir"/>
          <w:sz w:val="20"/>
          <w:szCs w:val="20"/>
        </w:rPr>
        <w:t xml:space="preserve">(1). </w:t>
      </w:r>
    </w:p>
    <w:p w14:paraId="25DC7FE4"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Pratama, M. A., and Nendra, H. (2017). Sifat Fisik, Kimia dan Organoleptik Cookies Dengan Penambahan Tepung Pisang Kepok Putih. </w:t>
      </w:r>
      <w:r>
        <w:rPr>
          <w:rFonts w:ascii="Avenir" w:eastAsia="Avenir" w:hAnsi="Avenir" w:cs="Avenir"/>
          <w:i/>
          <w:sz w:val="20"/>
          <w:szCs w:val="20"/>
        </w:rPr>
        <w:t>In Seminar Nasional Dan Gelar Produk</w:t>
      </w:r>
      <w:r>
        <w:rPr>
          <w:rFonts w:ascii="Avenir" w:eastAsia="Avenir" w:hAnsi="Avenir" w:cs="Avenir"/>
          <w:sz w:val="20"/>
          <w:szCs w:val="20"/>
        </w:rPr>
        <w:t xml:space="preserve">, 584–191. </w:t>
      </w:r>
    </w:p>
    <w:p w14:paraId="17230EC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Priambodo, W. (2023). Pemanfaatan Pisang Merah Menjadi Selai Pisang Untuk Meningkatkan Harga Jual Hasil Olahan Desa Pataan Kec. Sambeng Lamongan. </w:t>
      </w:r>
      <w:r>
        <w:rPr>
          <w:rFonts w:ascii="Avenir" w:eastAsia="Avenir" w:hAnsi="Avenir" w:cs="Avenir"/>
          <w:i/>
          <w:sz w:val="20"/>
          <w:szCs w:val="20"/>
        </w:rPr>
        <w:t>Media Mahardika, 21(2), 196-205</w:t>
      </w:r>
      <w:r>
        <w:rPr>
          <w:rFonts w:ascii="Avenir" w:eastAsia="Avenir" w:hAnsi="Avenir" w:cs="Avenir"/>
          <w:sz w:val="20"/>
          <w:szCs w:val="20"/>
        </w:rPr>
        <w:t xml:space="preserve">, </w:t>
      </w:r>
      <w:r>
        <w:rPr>
          <w:rFonts w:ascii="Avenir" w:eastAsia="Avenir" w:hAnsi="Avenir" w:cs="Avenir"/>
          <w:i/>
          <w:sz w:val="20"/>
          <w:szCs w:val="20"/>
        </w:rPr>
        <w:t>21</w:t>
      </w:r>
      <w:r>
        <w:rPr>
          <w:rFonts w:ascii="Avenir" w:eastAsia="Avenir" w:hAnsi="Avenir" w:cs="Avenir"/>
          <w:sz w:val="20"/>
          <w:szCs w:val="20"/>
        </w:rPr>
        <w:t>(2), 196–205.</w:t>
      </w:r>
    </w:p>
    <w:p w14:paraId="36FB47B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Priandana, K., Zulfikar, A., and Sukarman. (2016). Mobile munsell soil color chart berbasis android menggunakan histogram ruang citra HVC dengan klasifikasi KNN. </w:t>
      </w:r>
      <w:r>
        <w:rPr>
          <w:rFonts w:ascii="Avenir" w:eastAsia="Avenir" w:hAnsi="Avenir" w:cs="Avenir"/>
          <w:i/>
          <w:sz w:val="20"/>
          <w:szCs w:val="20"/>
        </w:rPr>
        <w:t>Jurnal Ilmu Komputer Dan AgroInformatika</w:t>
      </w:r>
      <w:r>
        <w:rPr>
          <w:rFonts w:ascii="Avenir" w:eastAsia="Avenir" w:hAnsi="Avenir" w:cs="Avenir"/>
          <w:sz w:val="20"/>
          <w:szCs w:val="20"/>
        </w:rPr>
        <w:t xml:space="preserve">, </w:t>
      </w:r>
      <w:r>
        <w:rPr>
          <w:rFonts w:ascii="Avenir" w:eastAsia="Avenir" w:hAnsi="Avenir" w:cs="Avenir"/>
          <w:i/>
          <w:sz w:val="20"/>
          <w:szCs w:val="20"/>
        </w:rPr>
        <w:t>3</w:t>
      </w:r>
      <w:r>
        <w:rPr>
          <w:rFonts w:ascii="Avenir" w:eastAsia="Avenir" w:hAnsi="Avenir" w:cs="Avenir"/>
          <w:sz w:val="20"/>
          <w:szCs w:val="20"/>
        </w:rPr>
        <w:t xml:space="preserve">(2), 245421. </w:t>
      </w:r>
    </w:p>
    <w:p w14:paraId="60FB9D6F"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Purnomo, E. H., Ginanjar, A. N., Kusnandar, F., and Andriani, C. (2015). Karakterisasi sifat fisiko-kimia tepung kacang hitam (Phaseolus vulgaris) dan aplikasinya pada brownies panggang. </w:t>
      </w:r>
      <w:r>
        <w:rPr>
          <w:rFonts w:ascii="Avenir" w:eastAsia="Avenir" w:hAnsi="Avenir" w:cs="Avenir"/>
          <w:i/>
          <w:sz w:val="20"/>
          <w:szCs w:val="20"/>
        </w:rPr>
        <w:t>Jurnal Mutu Pangan</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(1), 26–33.</w:t>
      </w:r>
    </w:p>
    <w:p w14:paraId="2FD3969F"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Ramadhani, Z. O., Dwiloka, B., and Pramono, Y. B. (2019). Pengaruh substitusi tepung terigu dengan tepung pisang kepok (Musa acuminata l.) terhadap kadar protein, kadar serat, daya kembang, dan mutu hedonik bolu kukus. </w:t>
      </w:r>
      <w:r>
        <w:rPr>
          <w:rFonts w:ascii="Avenir" w:eastAsia="Avenir" w:hAnsi="Avenir" w:cs="Avenir"/>
          <w:i/>
          <w:sz w:val="20"/>
          <w:szCs w:val="20"/>
        </w:rPr>
        <w:t>Jurnal Teknologi Pangan</w:t>
      </w:r>
      <w:r>
        <w:rPr>
          <w:rFonts w:ascii="Avenir" w:eastAsia="Avenir" w:hAnsi="Avenir" w:cs="Avenir"/>
          <w:sz w:val="20"/>
          <w:szCs w:val="20"/>
        </w:rPr>
        <w:t xml:space="preserve">, </w:t>
      </w:r>
      <w:r>
        <w:rPr>
          <w:rFonts w:ascii="Avenir" w:eastAsia="Avenir" w:hAnsi="Avenir" w:cs="Avenir"/>
          <w:i/>
          <w:sz w:val="20"/>
          <w:szCs w:val="20"/>
        </w:rPr>
        <w:t>3</w:t>
      </w:r>
      <w:r>
        <w:rPr>
          <w:rFonts w:ascii="Avenir" w:eastAsia="Avenir" w:hAnsi="Avenir" w:cs="Avenir"/>
          <w:sz w:val="20"/>
          <w:szCs w:val="20"/>
        </w:rPr>
        <w:t xml:space="preserve">(1), 80–85. </w:t>
      </w:r>
    </w:p>
    <w:p w14:paraId="63462FC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Rohmadi, E., Yessy, R., and Bosman, S. (2018). </w:t>
      </w:r>
      <w:r>
        <w:rPr>
          <w:rFonts w:ascii="Avenir" w:eastAsia="Avenir" w:hAnsi="Avenir" w:cs="Avenir"/>
          <w:i/>
          <w:sz w:val="20"/>
          <w:szCs w:val="20"/>
        </w:rPr>
        <w:t>Kajian Pengaruh Posisi Sisir Pisang Pada Tandan Terhadap Karakteristik Tepung Pisang Merah (Musa Acuminata Red Dacca)</w:t>
      </w:r>
      <w:r>
        <w:rPr>
          <w:rFonts w:ascii="Avenir" w:eastAsia="Avenir" w:hAnsi="Avenir" w:cs="Avenir"/>
          <w:sz w:val="20"/>
          <w:szCs w:val="20"/>
        </w:rPr>
        <w:t>. Skripsi. Fakultas Teknologi Pertanian Universitas Bengkulu.</w:t>
      </w:r>
    </w:p>
    <w:p w14:paraId="16A47D61"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Rosalina, Y., Susanti, L., Silsia, D., and Setiawan, R. (2018). Characteristics of Banana Flour from Bengkulu Local Banana Varieties. </w:t>
      </w:r>
      <w:r>
        <w:rPr>
          <w:rFonts w:ascii="Avenir" w:eastAsia="Avenir" w:hAnsi="Avenir" w:cs="Avenir"/>
          <w:i/>
          <w:sz w:val="20"/>
          <w:szCs w:val="20"/>
        </w:rPr>
        <w:t>Industria: Jurnal Teknologi Dan Manajemen Agroindustri</w:t>
      </w:r>
      <w:r>
        <w:rPr>
          <w:rFonts w:ascii="Avenir" w:eastAsia="Avenir" w:hAnsi="Avenir" w:cs="Avenir"/>
          <w:sz w:val="20"/>
          <w:szCs w:val="20"/>
        </w:rPr>
        <w:t xml:space="preserve">, </w:t>
      </w:r>
      <w:r>
        <w:rPr>
          <w:rFonts w:ascii="Avenir" w:eastAsia="Avenir" w:hAnsi="Avenir" w:cs="Avenir"/>
          <w:i/>
          <w:sz w:val="20"/>
          <w:szCs w:val="20"/>
        </w:rPr>
        <w:t>7</w:t>
      </w:r>
      <w:r>
        <w:rPr>
          <w:rFonts w:ascii="Avenir" w:eastAsia="Avenir" w:hAnsi="Avenir" w:cs="Avenir"/>
          <w:sz w:val="20"/>
          <w:szCs w:val="20"/>
        </w:rPr>
        <w:t xml:space="preserve">(3), 153–160. </w:t>
      </w:r>
    </w:p>
    <w:p w14:paraId="3F6AA4AA"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Salim, A., Azni, I. N., and Giyatmi, G. (2021). Pengaruh Konsentrasi Ubi Jalar Ungu Terhadap Mutu Pukis. </w:t>
      </w:r>
      <w:r>
        <w:rPr>
          <w:rFonts w:ascii="Avenir" w:eastAsia="Avenir" w:hAnsi="Avenir" w:cs="Avenir"/>
          <w:i/>
          <w:sz w:val="20"/>
          <w:szCs w:val="20"/>
        </w:rPr>
        <w:t>Agritechnology</w:t>
      </w:r>
      <w:r>
        <w:rPr>
          <w:rFonts w:ascii="Avenir" w:eastAsia="Avenir" w:hAnsi="Avenir" w:cs="Avenir"/>
          <w:sz w:val="20"/>
          <w:szCs w:val="20"/>
        </w:rPr>
        <w:t xml:space="preserve">, </w:t>
      </w:r>
      <w:r>
        <w:rPr>
          <w:rFonts w:ascii="Avenir" w:eastAsia="Avenir" w:hAnsi="Avenir" w:cs="Avenir"/>
          <w:i/>
          <w:sz w:val="20"/>
          <w:szCs w:val="20"/>
        </w:rPr>
        <w:t>3</w:t>
      </w:r>
      <w:r>
        <w:rPr>
          <w:rFonts w:ascii="Avenir" w:eastAsia="Avenir" w:hAnsi="Avenir" w:cs="Avenir"/>
          <w:sz w:val="20"/>
          <w:szCs w:val="20"/>
        </w:rPr>
        <w:t xml:space="preserve">(2), 87–99. </w:t>
      </w:r>
    </w:p>
    <w:p w14:paraId="793BF0F6"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Setiawan, R. (2017). </w:t>
      </w:r>
      <w:r>
        <w:rPr>
          <w:rFonts w:ascii="Avenir" w:eastAsia="Avenir" w:hAnsi="Avenir" w:cs="Avenir"/>
          <w:i/>
          <w:sz w:val="20"/>
          <w:szCs w:val="20"/>
        </w:rPr>
        <w:t>Kajian Pengaruh Varietas Pisang Terhadap Karakteristik Mutu Tepung Pisang.</w:t>
      </w:r>
      <w:r>
        <w:rPr>
          <w:rFonts w:ascii="Avenir" w:eastAsia="Avenir" w:hAnsi="Avenir" w:cs="Avenir"/>
          <w:sz w:val="20"/>
          <w:szCs w:val="20"/>
        </w:rPr>
        <w:t xml:space="preserve"> Skripsi. Program Studi Teknologi Industri Pertanian. Fakultas Pertanian. Universitas Bengkulu.</w:t>
      </w:r>
    </w:p>
    <w:p w14:paraId="0B97FA17" w14:textId="77777777" w:rsidR="002E0F8C" w:rsidRDefault="00000000">
      <w:pPr>
        <w:widowControl w:val="0"/>
        <w:ind w:left="480" w:hanging="480"/>
        <w:jc w:val="both"/>
        <w:rPr>
          <w:rFonts w:ascii="Avenir" w:eastAsia="Avenir" w:hAnsi="Avenir" w:cs="Avenir"/>
          <w:sz w:val="20"/>
          <w:szCs w:val="20"/>
        </w:rPr>
      </w:pPr>
      <w:r>
        <w:rPr>
          <w:rFonts w:ascii="Avenir" w:eastAsia="Avenir" w:hAnsi="Avenir" w:cs="Avenir"/>
          <w:sz w:val="20"/>
          <w:szCs w:val="20"/>
        </w:rPr>
        <w:t xml:space="preserve">Silfia. (2012). Pengaruh Substitusi Tepung Pisang Pada Pembuatan Brownies Terhadap Sifat Kimia dan Penerimaan Organoleptik. </w:t>
      </w:r>
      <w:r>
        <w:rPr>
          <w:rFonts w:ascii="Avenir" w:eastAsia="Avenir" w:hAnsi="Avenir" w:cs="Avenir"/>
          <w:i/>
          <w:sz w:val="20"/>
          <w:szCs w:val="20"/>
        </w:rPr>
        <w:t>Jurnal Litbang Industri</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 xml:space="preserve">(2), 71–78. </w:t>
      </w:r>
    </w:p>
    <w:p w14:paraId="60620D69"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Siregar, R. F., Hintono, A., and Mulyani, S. (2012). Perubahan Sifat Fungsional Telur Ayam Ras Pasca Pasteurisasi (The Change of Chicken Egg Functional Properties After Pasteurization). </w:t>
      </w:r>
      <w:r>
        <w:rPr>
          <w:rFonts w:ascii="Avenir" w:eastAsia="Avenir" w:hAnsi="Avenir" w:cs="Avenir"/>
          <w:i/>
          <w:sz w:val="20"/>
          <w:szCs w:val="20"/>
        </w:rPr>
        <w:t>Animal Agriculture Journal</w:t>
      </w:r>
      <w:r>
        <w:rPr>
          <w:rFonts w:ascii="Avenir" w:eastAsia="Avenir" w:hAnsi="Avenir" w:cs="Avenir"/>
          <w:sz w:val="20"/>
          <w:szCs w:val="20"/>
        </w:rPr>
        <w:t xml:space="preserve">, </w:t>
      </w:r>
      <w:r>
        <w:rPr>
          <w:rFonts w:ascii="Avenir" w:eastAsia="Avenir" w:hAnsi="Avenir" w:cs="Avenir"/>
          <w:i/>
          <w:sz w:val="20"/>
          <w:szCs w:val="20"/>
        </w:rPr>
        <w:t>1</w:t>
      </w:r>
      <w:r>
        <w:rPr>
          <w:rFonts w:ascii="Avenir" w:eastAsia="Avenir" w:hAnsi="Avenir" w:cs="Avenir"/>
          <w:sz w:val="20"/>
          <w:szCs w:val="20"/>
        </w:rPr>
        <w:t>(1), 521–528.</w:t>
      </w:r>
    </w:p>
    <w:p w14:paraId="2CA952CE"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Sopianti, D. S., Herlina, H., and Saputra, H. T. (2017). Penetapan kadar asam lemak bebas pada minyak goreng. </w:t>
      </w:r>
      <w:r>
        <w:rPr>
          <w:rFonts w:ascii="Avenir" w:eastAsia="Avenir" w:hAnsi="Avenir" w:cs="Avenir"/>
          <w:i/>
          <w:sz w:val="20"/>
          <w:szCs w:val="20"/>
        </w:rPr>
        <w:t>Jurnal Katalisator, 2(2), 100-105.</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(2), 100–105.</w:t>
      </w:r>
    </w:p>
    <w:p w14:paraId="76DA849F"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Sukamto, S. (2014). Perbaikan Tekstur dan Sifat Organoleptik Roti yang Dibuat dari Bahan Baku Tepung Jagung Dimodifikasi oleh Gum Xanthan. </w:t>
      </w:r>
      <w:r>
        <w:rPr>
          <w:rFonts w:ascii="Avenir" w:eastAsia="Avenir" w:hAnsi="Avenir" w:cs="Avenir"/>
          <w:i/>
          <w:sz w:val="20"/>
          <w:szCs w:val="20"/>
        </w:rPr>
        <w:t>Agrika: Jurnal Ilmu-Ilmu Pertanian</w:t>
      </w:r>
      <w:r>
        <w:rPr>
          <w:rFonts w:ascii="Avenir" w:eastAsia="Avenir" w:hAnsi="Avenir" w:cs="Avenir"/>
          <w:sz w:val="20"/>
          <w:szCs w:val="20"/>
        </w:rPr>
        <w:t xml:space="preserve">, </w:t>
      </w:r>
      <w:r>
        <w:rPr>
          <w:rFonts w:ascii="Avenir" w:eastAsia="Avenir" w:hAnsi="Avenir" w:cs="Avenir"/>
          <w:i/>
          <w:sz w:val="20"/>
          <w:szCs w:val="20"/>
        </w:rPr>
        <w:t>4</w:t>
      </w:r>
      <w:r>
        <w:rPr>
          <w:rFonts w:ascii="Avenir" w:eastAsia="Avenir" w:hAnsi="Avenir" w:cs="Avenir"/>
          <w:sz w:val="20"/>
          <w:szCs w:val="20"/>
        </w:rPr>
        <w:t xml:space="preserve">(1), 23245. </w:t>
      </w:r>
    </w:p>
    <w:p w14:paraId="381EB528"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Syarbini, M. (2013). </w:t>
      </w:r>
      <w:r>
        <w:rPr>
          <w:rFonts w:ascii="Avenir" w:eastAsia="Avenir" w:hAnsi="Avenir" w:cs="Avenir"/>
          <w:i/>
          <w:sz w:val="20"/>
          <w:szCs w:val="20"/>
        </w:rPr>
        <w:t>Referensi Komplet A-Z Bakery Fungsi Bahan, Proses Pembuatan Roti, Panduan Menjadi Bakepreneur (Cetakan ke-1)</w:t>
      </w:r>
      <w:r>
        <w:rPr>
          <w:rFonts w:ascii="Avenir" w:eastAsia="Avenir" w:hAnsi="Avenir" w:cs="Avenir"/>
          <w:sz w:val="20"/>
          <w:szCs w:val="20"/>
        </w:rPr>
        <w:t>. Solo: Tiga Serangkai Pustaka Mandiri.</w:t>
      </w:r>
    </w:p>
    <w:p w14:paraId="0D18A0DE"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Tester, R. F., and Karkalas, J. O. H. N. (1996). Swelling and gelatinization of oat starches. </w:t>
      </w:r>
      <w:r>
        <w:rPr>
          <w:rFonts w:ascii="Avenir" w:eastAsia="Avenir" w:hAnsi="Avenir" w:cs="Avenir"/>
          <w:i/>
          <w:sz w:val="20"/>
          <w:szCs w:val="20"/>
        </w:rPr>
        <w:t>Cereal Chemistry</w:t>
      </w:r>
      <w:r>
        <w:rPr>
          <w:rFonts w:ascii="Avenir" w:eastAsia="Avenir" w:hAnsi="Avenir" w:cs="Avenir"/>
          <w:sz w:val="20"/>
          <w:szCs w:val="20"/>
        </w:rPr>
        <w:t xml:space="preserve">, </w:t>
      </w:r>
      <w:r>
        <w:rPr>
          <w:rFonts w:ascii="Avenir" w:eastAsia="Avenir" w:hAnsi="Avenir" w:cs="Avenir"/>
          <w:i/>
          <w:sz w:val="20"/>
          <w:szCs w:val="20"/>
        </w:rPr>
        <w:t>73</w:t>
      </w:r>
      <w:r>
        <w:rPr>
          <w:rFonts w:ascii="Avenir" w:eastAsia="Avenir" w:hAnsi="Avenir" w:cs="Avenir"/>
          <w:sz w:val="20"/>
          <w:szCs w:val="20"/>
        </w:rPr>
        <w:t>(2), 271–277.</w:t>
      </w:r>
    </w:p>
    <w:p w14:paraId="04E01641"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Winarno, F. G. (2015). </w:t>
      </w:r>
      <w:r>
        <w:rPr>
          <w:rFonts w:ascii="Avenir" w:eastAsia="Avenir" w:hAnsi="Avenir" w:cs="Avenir"/>
          <w:i/>
          <w:sz w:val="20"/>
          <w:szCs w:val="20"/>
        </w:rPr>
        <w:t>Kimia Pangan dan Gizi.</w:t>
      </w:r>
      <w:r>
        <w:rPr>
          <w:rFonts w:ascii="Avenir" w:eastAsia="Avenir" w:hAnsi="Avenir" w:cs="Avenir"/>
          <w:sz w:val="20"/>
          <w:szCs w:val="20"/>
        </w:rPr>
        <w:t xml:space="preserve"> Jakarta: Gramedia Pustaka Utama. 64 Hal.</w:t>
      </w:r>
    </w:p>
    <w:p w14:paraId="23C27888"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Wulandari, F. K., Setiani, B. E., and Susanti, S. (2016). Analisis kandungan gizi, nilai energi, dan uji organoleptik cookies tepung beras dengan substitusi tepung sukun. </w:t>
      </w:r>
      <w:r>
        <w:rPr>
          <w:rFonts w:ascii="Avenir" w:eastAsia="Avenir" w:hAnsi="Avenir" w:cs="Avenir"/>
          <w:i/>
          <w:sz w:val="20"/>
          <w:szCs w:val="20"/>
        </w:rPr>
        <w:t>Jurnal Aplikasi Teknologi Pangan</w:t>
      </w:r>
      <w:r>
        <w:rPr>
          <w:rFonts w:ascii="Avenir" w:eastAsia="Avenir" w:hAnsi="Avenir" w:cs="Avenir"/>
          <w:sz w:val="20"/>
          <w:szCs w:val="20"/>
        </w:rPr>
        <w:t xml:space="preserve">, </w:t>
      </w:r>
      <w:r>
        <w:rPr>
          <w:rFonts w:ascii="Avenir" w:eastAsia="Avenir" w:hAnsi="Avenir" w:cs="Avenir"/>
          <w:i/>
          <w:sz w:val="20"/>
          <w:szCs w:val="20"/>
        </w:rPr>
        <w:t>5</w:t>
      </w:r>
      <w:r>
        <w:rPr>
          <w:rFonts w:ascii="Avenir" w:eastAsia="Avenir" w:hAnsi="Avenir" w:cs="Avenir"/>
          <w:sz w:val="20"/>
          <w:szCs w:val="20"/>
        </w:rPr>
        <w:t>(4).</w:t>
      </w:r>
    </w:p>
    <w:p w14:paraId="7696C6BB" w14:textId="77777777" w:rsidR="002E0F8C" w:rsidRDefault="00000000">
      <w:pPr>
        <w:widowControl w:val="0"/>
        <w:spacing w:after="120"/>
        <w:ind w:left="480" w:hanging="480"/>
        <w:jc w:val="both"/>
        <w:rPr>
          <w:rFonts w:ascii="Avenir" w:eastAsia="Avenir" w:hAnsi="Avenir" w:cs="Avenir"/>
          <w:sz w:val="20"/>
          <w:szCs w:val="20"/>
        </w:rPr>
      </w:pPr>
      <w:r>
        <w:rPr>
          <w:rFonts w:ascii="Avenir" w:eastAsia="Avenir" w:hAnsi="Avenir" w:cs="Avenir"/>
          <w:sz w:val="20"/>
          <w:szCs w:val="20"/>
        </w:rPr>
        <w:t xml:space="preserve">Yuda, P. E. S. K., and Suena, N. M. D. S. (2016). Pengaruh Suhu Penyimpanan Terhadap Kadar Tablet Vitamin C Yang Diukur Menggunakan Metode Spektrofotometri Uv-Vis. </w:t>
      </w:r>
      <w:r>
        <w:rPr>
          <w:rFonts w:ascii="Avenir" w:eastAsia="Avenir" w:hAnsi="Avenir" w:cs="Avenir"/>
          <w:i/>
          <w:sz w:val="20"/>
          <w:szCs w:val="20"/>
        </w:rPr>
        <w:t>Jurnal Ilmiah Medicamento</w:t>
      </w:r>
      <w:r>
        <w:rPr>
          <w:rFonts w:ascii="Avenir" w:eastAsia="Avenir" w:hAnsi="Avenir" w:cs="Avenir"/>
          <w:sz w:val="20"/>
          <w:szCs w:val="20"/>
        </w:rPr>
        <w:t xml:space="preserve">, </w:t>
      </w:r>
      <w:r>
        <w:rPr>
          <w:rFonts w:ascii="Avenir" w:eastAsia="Avenir" w:hAnsi="Avenir" w:cs="Avenir"/>
          <w:i/>
          <w:sz w:val="20"/>
          <w:szCs w:val="20"/>
        </w:rPr>
        <w:t>2</w:t>
      </w:r>
      <w:r>
        <w:rPr>
          <w:rFonts w:ascii="Avenir" w:eastAsia="Avenir" w:hAnsi="Avenir" w:cs="Avenir"/>
          <w:sz w:val="20"/>
          <w:szCs w:val="20"/>
        </w:rPr>
        <w:t xml:space="preserve">(1), 23–27. </w:t>
      </w:r>
    </w:p>
    <w:p w14:paraId="1152DF29" w14:textId="77777777" w:rsidR="002E0F8C" w:rsidRDefault="00000000">
      <w:pPr>
        <w:widowControl w:val="0"/>
        <w:ind w:left="709" w:hanging="709"/>
        <w:jc w:val="both"/>
        <w:rPr>
          <w:rFonts w:ascii="Avenir" w:eastAsia="Avenir" w:hAnsi="Avenir" w:cs="Avenir"/>
          <w:color w:val="000000"/>
        </w:rPr>
      </w:pPr>
      <w:r>
        <w:rPr>
          <w:rFonts w:ascii="Avenir" w:eastAsia="Avenir" w:hAnsi="Avenir" w:cs="Avenir"/>
          <w:sz w:val="20"/>
          <w:szCs w:val="20"/>
        </w:rPr>
        <w:t xml:space="preserve">Z. Wulandari, and I. I. Arief. (2022). Review: Tepung Telur Ayam: Nilai Gizi, Sifat Fungsional dan Manfaat. </w:t>
      </w:r>
      <w:r>
        <w:rPr>
          <w:rFonts w:ascii="Avenir" w:eastAsia="Avenir" w:hAnsi="Avenir" w:cs="Avenir"/>
          <w:i/>
          <w:sz w:val="20"/>
          <w:szCs w:val="20"/>
        </w:rPr>
        <w:t>Jurnal Ilmu Produksi Dan Teknologi Hasil Peternakan</w:t>
      </w:r>
      <w:r>
        <w:rPr>
          <w:rFonts w:ascii="Avenir" w:eastAsia="Avenir" w:hAnsi="Avenir" w:cs="Avenir"/>
          <w:sz w:val="20"/>
          <w:szCs w:val="20"/>
        </w:rPr>
        <w:t xml:space="preserve">, </w:t>
      </w:r>
      <w:r>
        <w:rPr>
          <w:rFonts w:ascii="Avenir" w:eastAsia="Avenir" w:hAnsi="Avenir" w:cs="Avenir"/>
          <w:i/>
          <w:sz w:val="20"/>
          <w:szCs w:val="20"/>
        </w:rPr>
        <w:t>10</w:t>
      </w:r>
      <w:r>
        <w:rPr>
          <w:rFonts w:ascii="Avenir" w:eastAsia="Avenir" w:hAnsi="Avenir" w:cs="Avenir"/>
          <w:sz w:val="20"/>
          <w:szCs w:val="20"/>
        </w:rPr>
        <w:t>(2), 62–68</w:t>
      </w:r>
    </w:p>
    <w:sectPr w:rsidR="002E0F8C" w:rsidSect="00804E5F">
      <w:headerReference w:type="default" r:id="rId30"/>
      <w:footerReference w:type="even" r:id="rId31"/>
      <w:footerReference w:type="default" r:id="rId32"/>
      <w:headerReference w:type="first" r:id="rId33"/>
      <w:footerReference w:type="first" r:id="rId34"/>
      <w:pgSz w:w="11900" w:h="16840"/>
      <w:pgMar w:top="1724" w:right="1440" w:bottom="1440" w:left="1440" w:header="510" w:footer="680"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BC6E" w14:textId="77777777" w:rsidR="002710A9" w:rsidRDefault="002710A9">
      <w:r>
        <w:separator/>
      </w:r>
    </w:p>
  </w:endnote>
  <w:endnote w:type="continuationSeparator" w:id="0">
    <w:p w14:paraId="3C30FBF4" w14:textId="77777777" w:rsidR="002710A9" w:rsidRDefault="0027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4E8A464-01AA-47B2-9DB6-72CAD01717ED}"/>
    <w:embedBold r:id="rId2" w:fontKey="{4B51CF68-42A5-41AF-A96C-B92460710DA2}"/>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Warnock Pro">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EB52B7CE-506D-4F1C-8C3D-0A1EB9C76EFB}"/>
  </w:font>
  <w:font w:name="Consolas">
    <w:panose1 w:val="020B0609020204030204"/>
    <w:charset w:val="00"/>
    <w:family w:val="modern"/>
    <w:pitch w:val="fixed"/>
    <w:sig w:usb0="E00006FF" w:usb1="0000FCFF" w:usb2="00000001" w:usb3="00000000" w:csb0="0000019F" w:csb1="00000000"/>
    <w:embedRegular r:id="rId4" w:fontKey="{A03E208A-5D20-4DF4-A7B9-986A2D195208}"/>
  </w:font>
  <w:font w:name="Minion Pr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AF171BD8-47BD-4B49-8B72-35F16908F517}"/>
  </w:font>
  <w:font w:name="Palatino Linotype">
    <w:panose1 w:val="02040502050505030304"/>
    <w:charset w:val="00"/>
    <w:family w:val="roman"/>
    <w:pitch w:val="variable"/>
    <w:sig w:usb0="E0000287" w:usb1="40000013" w:usb2="00000000" w:usb3="00000000" w:csb0="0000019F" w:csb1="00000000"/>
    <w:embedRegular r:id="rId6" w:fontKey="{A1B7798D-CFD9-4999-9D3E-3F5AF0F7AEC9}"/>
    <w:embedItalic r:id="rId7" w:fontKey="{B38180A6-53C1-455B-A964-DD11F9FE1FCA}"/>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78B023A0-2747-478C-B809-F20007468FC2}"/>
    <w:embedItalic r:id="rId9" w:fontKey="{2660836A-BA2C-40D0-ACE3-3D8A8D48E661}"/>
  </w:font>
  <w:font w:name="Avenir">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0" w:fontKey="{4EB5455E-644A-4DDD-AA00-EE825D702F11}"/>
    <w:embedItalic r:id="rId11" w:fontKey="{47A6C949-3585-4B00-B53E-EB0799E47E57}"/>
  </w:font>
  <w:font w:name="Quattrocento Sans">
    <w:charset w:val="00"/>
    <w:family w:val="swiss"/>
    <w:pitch w:val="variable"/>
    <w:sig w:usb0="800000BF" w:usb1="4000005B" w:usb2="00000000" w:usb3="00000000" w:csb0="00000001" w:csb1="00000000"/>
    <w:embedRegular r:id="rId12" w:fontKey="{A6DD6D65-EE9A-4EC6-9ACE-15F28BF040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54C0" w14:textId="77777777" w:rsidR="002E0F8C"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323F29" w14:textId="77777777" w:rsidR="002E0F8C" w:rsidRDefault="002E0F8C">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1111" w14:textId="033CF39E" w:rsidR="002E0F8C" w:rsidRDefault="00804E5F">
    <w:pPr>
      <w:pBdr>
        <w:top w:val="nil"/>
        <w:left w:val="nil"/>
        <w:bottom w:val="nil"/>
        <w:right w:val="nil"/>
        <w:between w:val="nil"/>
      </w:pBdr>
      <w:tabs>
        <w:tab w:val="center" w:pos="4680"/>
        <w:tab w:val="right" w:pos="9360"/>
      </w:tabs>
      <w:jc w:val="right"/>
      <w:rPr>
        <w:rFonts w:ascii="Avenir" w:eastAsia="Avenir" w:hAnsi="Avenir" w:cs="Avenir"/>
        <w:color w:val="FFFFFF"/>
        <w:sz w:val="20"/>
        <w:szCs w:val="20"/>
      </w:rPr>
    </w:pPr>
    <w:r w:rsidRPr="00804E5F">
      <w:rPr>
        <w:rFonts w:ascii="Avenir" w:eastAsia="Avenir" w:hAnsi="Avenir" w:cs="Avenir"/>
        <w:noProof/>
        <w:color w:val="FFFFFF" w:themeColor="background1"/>
        <w:sz w:val="20"/>
        <w:szCs w:val="20"/>
      </w:rPr>
      <mc:AlternateContent>
        <mc:Choice Requires="wps">
          <w:drawing>
            <wp:anchor distT="0" distB="0" distL="114300" distR="114300" simplePos="0" relativeHeight="251657215" behindDoc="1" locked="0" layoutInCell="1" allowOverlap="1" wp14:anchorId="545AA853" wp14:editId="1046C96A">
              <wp:simplePos x="0" y="0"/>
              <wp:positionH relativeFrom="column">
                <wp:posOffset>5486400</wp:posOffset>
              </wp:positionH>
              <wp:positionV relativeFrom="paragraph">
                <wp:posOffset>-36195</wp:posOffset>
              </wp:positionV>
              <wp:extent cx="352425" cy="247650"/>
              <wp:effectExtent l="0" t="0" r="28575" b="19050"/>
              <wp:wrapNone/>
              <wp:docPr id="1406492606" name="Oval 13"/>
              <wp:cNvGraphicFramePr/>
              <a:graphic xmlns:a="http://schemas.openxmlformats.org/drawingml/2006/main">
                <a:graphicData uri="http://schemas.microsoft.com/office/word/2010/wordprocessingShape">
                  <wps:wsp>
                    <wps:cNvSpPr/>
                    <wps:spPr>
                      <a:xfrm>
                        <a:off x="0" y="0"/>
                        <a:ext cx="352425" cy="247650"/>
                      </a:xfrm>
                      <a:prstGeom prst="ellipse">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737A1" id="Oval 13" o:spid="_x0000_s1026" style="position:absolute;margin-left:6in;margin-top:-2.85pt;width:27.75pt;height:19.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" fillcolor="#002060" strokecolor="#091723 [484]" strokeweight="1pt">
              <v:stroke joinstyle="miter"/>
            </v:oval>
          </w:pict>
        </mc:Fallback>
      </mc:AlternateContent>
    </w:r>
    <w:r w:rsidR="00000000" w:rsidRPr="00804E5F">
      <w:rPr>
        <w:rFonts w:ascii="Avenir" w:eastAsia="Avenir" w:hAnsi="Avenir" w:cs="Avenir"/>
        <w:color w:val="FFFFFF" w:themeColor="background1"/>
        <w:sz w:val="20"/>
        <w:szCs w:val="20"/>
      </w:rPr>
      <w:fldChar w:fldCharType="begin"/>
    </w:r>
    <w:r w:rsidR="00000000" w:rsidRPr="00804E5F">
      <w:rPr>
        <w:rFonts w:ascii="Avenir" w:eastAsia="Avenir" w:hAnsi="Avenir" w:cs="Avenir"/>
        <w:color w:val="FFFFFF" w:themeColor="background1"/>
        <w:sz w:val="20"/>
        <w:szCs w:val="20"/>
      </w:rPr>
      <w:instrText>PAGE</w:instrText>
    </w:r>
    <w:r w:rsidR="00000000" w:rsidRPr="00804E5F">
      <w:rPr>
        <w:rFonts w:ascii="Avenir" w:eastAsia="Avenir" w:hAnsi="Avenir" w:cs="Avenir"/>
        <w:color w:val="FFFFFF" w:themeColor="background1"/>
        <w:sz w:val="20"/>
        <w:szCs w:val="20"/>
      </w:rPr>
      <w:fldChar w:fldCharType="separate"/>
    </w:r>
    <w:r w:rsidRPr="00804E5F">
      <w:rPr>
        <w:rFonts w:ascii="Avenir" w:eastAsia="Avenir" w:hAnsi="Avenir" w:cs="Avenir"/>
        <w:noProof/>
        <w:color w:val="FFFFFF" w:themeColor="background1"/>
        <w:sz w:val="20"/>
        <w:szCs w:val="20"/>
      </w:rPr>
      <w:t>2</w:t>
    </w:r>
    <w:r w:rsidR="00000000" w:rsidRPr="00804E5F">
      <w:rPr>
        <w:rFonts w:ascii="Avenir" w:eastAsia="Avenir" w:hAnsi="Avenir" w:cs="Avenir"/>
        <w:color w:val="FFFFFF" w:themeColor="background1"/>
        <w:sz w:val="20"/>
        <w:szCs w:val="20"/>
      </w:rPr>
      <w:fldChar w:fldCharType="end"/>
    </w:r>
    <w:r w:rsidR="00000000">
      <w:rPr>
        <w:noProof/>
      </w:rPr>
      <mc:AlternateContent>
        <mc:Choice Requires="wpg">
          <w:drawing>
            <wp:anchor distT="0" distB="0" distL="0" distR="0" simplePos="0" relativeHeight="251665408" behindDoc="1" locked="0" layoutInCell="1" hidden="0" allowOverlap="1" wp14:anchorId="1C384604" wp14:editId="35E2D4B5">
              <wp:simplePos x="0" y="0"/>
              <wp:positionH relativeFrom="column">
                <wp:posOffset>5519738</wp:posOffset>
              </wp:positionH>
              <wp:positionV relativeFrom="paragraph">
                <wp:posOffset>9946323</wp:posOffset>
              </wp:positionV>
              <wp:extent cx="371475" cy="278130"/>
              <wp:effectExtent l="0" t="0" r="0" b="0"/>
              <wp:wrapNone/>
              <wp:docPr id="1961343598" name="Oval 1961343598"/>
              <wp:cNvGraphicFramePr/>
              <a:graphic xmlns:a="http://schemas.openxmlformats.org/drawingml/2006/main">
                <a:graphicData uri="http://schemas.microsoft.com/office/word/2010/wordprocessingShape">
                  <wps:wsp>
                    <wps:cNvSpPr/>
                    <wps:spPr>
                      <a:xfrm>
                        <a:off x="5165025" y="3645698"/>
                        <a:ext cx="361950" cy="268605"/>
                      </a:xfrm>
                      <a:prstGeom prst="ellipse">
                        <a:avLst/>
                      </a:prstGeom>
                      <a:solidFill>
                        <a:srgbClr val="203864"/>
                      </a:solidFill>
                      <a:ln>
                        <a:noFill/>
                      </a:ln>
                    </wps:spPr>
                    <wps:txbx>
                      <w:txbxContent>
                        <w:p w14:paraId="092DB210" w14:textId="77777777" w:rsidR="002E0F8C" w:rsidRDefault="00000000">
                          <w:pPr>
                            <w:jc w:val="center"/>
                            <w:textDirection w:val="btLr"/>
                          </w:pPr>
                          <w:r>
                            <w:rPr>
                              <w:color w:val="FFFFFF"/>
                            </w:rPr>
                            <w:t xml:space="preserve">                 </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5519738</wp:posOffset>
              </wp:positionH>
              <wp:positionV relativeFrom="paragraph">
                <wp:posOffset>9946323</wp:posOffset>
              </wp:positionV>
              <wp:extent cx="371475" cy="278130"/>
              <wp:effectExtent b="0" l="0" r="0" t="0"/>
              <wp:wrapNone/>
              <wp:docPr id="1961343598"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371475" cy="278130"/>
                      </a:xfrm>
                      <a:prstGeom prst="rect"/>
                      <a:ln/>
                    </pic:spPr>
                  </pic:pic>
                </a:graphicData>
              </a:graphic>
            </wp:anchor>
          </w:drawing>
        </mc:Fallback>
      </mc:AlternateContent>
    </w:r>
    <w:r w:rsidR="00000000">
      <w:rPr>
        <w:noProof/>
      </w:rPr>
      <w:drawing>
        <wp:anchor distT="0" distB="0" distL="0" distR="0" simplePos="0" relativeHeight="251666432" behindDoc="1" locked="0" layoutInCell="1" hidden="0" allowOverlap="1" wp14:anchorId="5A06E1A5" wp14:editId="550B5221">
          <wp:simplePos x="0" y="0"/>
          <wp:positionH relativeFrom="column">
            <wp:posOffset>0</wp:posOffset>
          </wp:positionH>
          <wp:positionV relativeFrom="paragraph">
            <wp:posOffset>-93344</wp:posOffset>
          </wp:positionV>
          <wp:extent cx="5727700" cy="8255"/>
          <wp:effectExtent l="0" t="0" r="0" b="0"/>
          <wp:wrapNone/>
          <wp:docPr id="19613436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727700" cy="8255"/>
                  </a:xfrm>
                  <a:prstGeom prst="rect">
                    <a:avLst/>
                  </a:prstGeom>
                  <a:ln/>
                </pic:spPr>
              </pic:pic>
            </a:graphicData>
          </a:graphic>
        </wp:anchor>
      </w:drawing>
    </w:r>
  </w:p>
  <w:p w14:paraId="37649A0F" w14:textId="77777777" w:rsidR="002E0F8C" w:rsidRDefault="002E0F8C">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1D80" w14:textId="77777777" w:rsidR="002E0F8C" w:rsidRDefault="00000000">
    <w:pPr>
      <w:pBdr>
        <w:top w:val="nil"/>
        <w:left w:val="nil"/>
        <w:bottom w:val="nil"/>
        <w:right w:val="nil"/>
        <w:between w:val="nil"/>
      </w:pBdr>
      <w:tabs>
        <w:tab w:val="center" w:pos="4680"/>
        <w:tab w:val="right" w:pos="9360"/>
      </w:tabs>
      <w:jc w:val="center"/>
      <w:rPr>
        <w:rFonts w:ascii="Avenir" w:eastAsia="Avenir" w:hAnsi="Avenir" w:cs="Avenir"/>
        <w:color w:val="FFFFFF"/>
        <w:sz w:val="20"/>
        <w:szCs w:val="20"/>
      </w:rPr>
    </w:pPr>
    <w:r>
      <w:rPr>
        <w:rFonts w:ascii="Avenir" w:eastAsia="Avenir" w:hAnsi="Avenir" w:cs="Avenir"/>
        <w:color w:val="FFFFFF"/>
        <w:sz w:val="20"/>
        <w:szCs w:val="20"/>
      </w:rPr>
      <w:t>1</w:t>
    </w:r>
    <w:r>
      <w:rPr>
        <w:noProof/>
      </w:rPr>
      <mc:AlternateContent>
        <mc:Choice Requires="wps">
          <w:drawing>
            <wp:anchor distT="0" distB="0" distL="114300" distR="114300" simplePos="0" relativeHeight="251667456" behindDoc="0" locked="0" layoutInCell="1" hidden="0" allowOverlap="1" wp14:anchorId="08A7E6E5" wp14:editId="2C5186FB">
              <wp:simplePos x="0" y="0"/>
              <wp:positionH relativeFrom="column">
                <wp:posOffset>-225423</wp:posOffset>
              </wp:positionH>
              <wp:positionV relativeFrom="paragraph">
                <wp:posOffset>-6348</wp:posOffset>
              </wp:positionV>
              <wp:extent cx="0" cy="12700"/>
              <wp:effectExtent l="0" t="0" r="0" b="0"/>
              <wp:wrapNone/>
              <wp:docPr id="1961343605" name="Straight Arrow Connector 1961343605"/>
              <wp:cNvGraphicFramePr/>
              <a:graphic xmlns:a="http://schemas.openxmlformats.org/drawingml/2006/main">
                <a:graphicData uri="http://schemas.microsoft.com/office/word/2010/wordprocessingShape">
                  <wps:wsp>
                    <wps:cNvCnPr/>
                    <wps:spPr>
                      <a:xfrm>
                        <a:off x="2278315" y="3780000"/>
                        <a:ext cx="613537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-225423</wp:posOffset>
              </wp:positionH>
              <wp:positionV relativeFrom="paragraph">
                <wp:posOffset>-6348</wp:posOffset>
              </wp:positionV>
              <wp:extent cx="0" cy="12700"/>
              <wp:effectExtent b="0" l="0" r="0" t="0"/>
              <wp:wrapNone/>
              <wp:docPr id="1961343605"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498E8384" w14:textId="77777777" w:rsidR="002E0F8C" w:rsidRDefault="002E0F8C">
    <w:pPr>
      <w:pBdr>
        <w:top w:val="nil"/>
        <w:left w:val="nil"/>
        <w:bottom w:val="nil"/>
        <w:right w:val="nil"/>
        <w:between w:val="nil"/>
      </w:pBdr>
      <w:tabs>
        <w:tab w:val="center" w:pos="4680"/>
        <w:tab w:val="right" w:pos="9360"/>
      </w:tabs>
      <w:ind w:right="360"/>
      <w:rPr>
        <w:rFonts w:ascii="Avenir" w:eastAsia="Avenir" w:hAnsi="Avenir" w:cs="Avenir"/>
        <w:b/>
        <w:color w:val="000000"/>
        <w:sz w:val="22"/>
        <w:szCs w:val="22"/>
        <w:vertAlign w:val="superscript"/>
      </w:rPr>
    </w:pPr>
  </w:p>
  <w:p w14:paraId="7B58302C" w14:textId="77777777" w:rsidR="002E0F8C" w:rsidRDefault="002E0F8C">
    <w:pPr>
      <w:pBdr>
        <w:top w:val="nil"/>
        <w:left w:val="nil"/>
        <w:bottom w:val="nil"/>
        <w:right w:val="nil"/>
        <w:between w:val="nil"/>
      </w:pBdr>
      <w:tabs>
        <w:tab w:val="center" w:pos="4680"/>
        <w:tab w:val="right" w:pos="9360"/>
      </w:tabs>
      <w:ind w:right="360"/>
      <w:rPr>
        <w:rFonts w:ascii="Avenir" w:eastAsia="Avenir" w:hAnsi="Avenir" w:cs="Avenir"/>
        <w:b/>
        <w:color w:val="000000"/>
        <w:sz w:val="22"/>
        <w:szCs w:val="22"/>
        <w:vertAlign w:val="superscript"/>
      </w:rPr>
    </w:pPr>
  </w:p>
  <w:p w14:paraId="013D044B" w14:textId="77777777" w:rsidR="002E0F8C" w:rsidRDefault="002E0F8C">
    <w:pPr>
      <w:pBdr>
        <w:top w:val="nil"/>
        <w:left w:val="nil"/>
        <w:bottom w:val="nil"/>
        <w:right w:val="nil"/>
        <w:between w:val="nil"/>
      </w:pBdr>
      <w:tabs>
        <w:tab w:val="center" w:pos="4680"/>
        <w:tab w:val="right" w:pos="9360"/>
      </w:tabs>
      <w:ind w:right="360"/>
      <w:rPr>
        <w:rFonts w:ascii="Avenir" w:eastAsia="Avenir" w:hAnsi="Avenir" w:cs="Avenir"/>
        <w:b/>
        <w:color w:val="000000"/>
        <w:sz w:val="22"/>
        <w:szCs w:val="22"/>
        <w:vertAlign w:val="superscript"/>
      </w:rPr>
    </w:pPr>
  </w:p>
  <w:p w14:paraId="1CDA71E9" w14:textId="77777777" w:rsidR="002E0F8C" w:rsidRDefault="002E0F8C">
    <w:pPr>
      <w:pBdr>
        <w:top w:val="nil"/>
        <w:left w:val="nil"/>
        <w:bottom w:val="nil"/>
        <w:right w:val="nil"/>
        <w:between w:val="nil"/>
      </w:pBdr>
      <w:tabs>
        <w:tab w:val="center" w:pos="4680"/>
        <w:tab w:val="right" w:pos="9360"/>
      </w:tabs>
      <w:ind w:right="360"/>
      <w:rPr>
        <w:rFonts w:ascii="Avenir" w:eastAsia="Avenir" w:hAnsi="Avenir" w:cs="Avenir"/>
        <w:b/>
        <w:color w:val="000000"/>
        <w:sz w:val="22"/>
        <w:szCs w:val="22"/>
        <w:vertAlign w:val="superscript"/>
      </w:rPr>
    </w:pPr>
  </w:p>
  <w:p w14:paraId="0350C81F" w14:textId="77777777" w:rsidR="002E0F8C" w:rsidRDefault="00000000">
    <w:pPr>
      <w:spacing w:line="200" w:lineRule="auto"/>
      <w:ind w:left="20" w:right="-29"/>
      <w:rPr>
        <w:rFonts w:ascii="Avenir" w:eastAsia="Avenir" w:hAnsi="Avenir" w:cs="Avenir"/>
        <w:color w:val="000000"/>
      </w:rPr>
    </w:pPr>
    <w:r>
      <w:rPr>
        <w:noProof/>
      </w:rPr>
      <w:drawing>
        <wp:inline distT="0" distB="0" distL="0" distR="0" wp14:anchorId="4EB40FF8" wp14:editId="6CD56D31">
          <wp:extent cx="5727700" cy="8255"/>
          <wp:effectExtent l="0" t="0" r="0" b="0"/>
          <wp:docPr id="19613436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727700" cy="8255"/>
                  </a:xfrm>
                  <a:prstGeom prst="rect">
                    <a:avLst/>
                  </a:prstGeom>
                  <a:ln/>
                </pic:spPr>
              </pic:pic>
            </a:graphicData>
          </a:graphic>
        </wp:inline>
      </w:drawing>
    </w:r>
  </w:p>
  <w:p w14:paraId="4D1A0F63" w14:textId="77777777" w:rsidR="002E0F8C" w:rsidRDefault="00000000">
    <w:pPr>
      <w:pBdr>
        <w:top w:val="nil"/>
        <w:left w:val="nil"/>
        <w:bottom w:val="nil"/>
        <w:right w:val="nil"/>
        <w:between w:val="nil"/>
      </w:pBdr>
      <w:tabs>
        <w:tab w:val="center" w:pos="4680"/>
        <w:tab w:val="right" w:pos="9360"/>
      </w:tabs>
      <w:ind w:right="360"/>
      <w:rPr>
        <w:rFonts w:ascii="Avenir" w:eastAsia="Avenir" w:hAnsi="Avenir" w:cs="Avenir"/>
        <w:color w:val="000000"/>
      </w:rPr>
    </w:pPr>
    <w:r>
      <w:rPr>
        <w:noProof/>
      </w:rPr>
      <mc:AlternateContent>
        <mc:Choice Requires="wps">
          <w:drawing>
            <wp:anchor distT="0" distB="0" distL="0" distR="0" simplePos="0" relativeHeight="251668480" behindDoc="1" locked="0" layoutInCell="1" hidden="0" allowOverlap="1" wp14:anchorId="52CAD14F" wp14:editId="339AFFA2">
              <wp:simplePos x="0" y="0"/>
              <wp:positionH relativeFrom="column">
                <wp:posOffset>5324475</wp:posOffset>
              </wp:positionH>
              <wp:positionV relativeFrom="paragraph">
                <wp:posOffset>63500</wp:posOffset>
              </wp:positionV>
              <wp:extent cx="438150" cy="295275"/>
              <wp:effectExtent l="0" t="0" r="0" b="9525"/>
              <wp:wrapNone/>
              <wp:docPr id="1961343602" name="Oval 1961343602"/>
              <wp:cNvGraphicFramePr/>
              <a:graphic xmlns:a="http://schemas.openxmlformats.org/drawingml/2006/main">
                <a:graphicData uri="http://schemas.microsoft.com/office/word/2010/wordprocessingShape">
                  <wps:wsp>
                    <wps:cNvSpPr/>
                    <wps:spPr>
                      <a:xfrm>
                        <a:off x="0" y="0"/>
                        <a:ext cx="438150" cy="295275"/>
                      </a:xfrm>
                      <a:prstGeom prst="ellipse">
                        <a:avLst/>
                      </a:prstGeom>
                      <a:solidFill>
                        <a:srgbClr val="203864"/>
                      </a:solidFill>
                      <a:ln>
                        <a:noFill/>
                      </a:ln>
                    </wps:spPr>
                    <wps:txbx>
                      <w:txbxContent>
                        <w:p w14:paraId="6A307B19" w14:textId="5BF734F0" w:rsidR="002E0F8C" w:rsidRDefault="00804E5F">
                          <w:pPr>
                            <w:jc w:val="center"/>
                            <w:textDirection w:val="btLr"/>
                          </w:pPr>
                          <w:r>
                            <w:rPr>
                              <w:color w:val="FFFFFF"/>
                            </w:rPr>
                            <w:t>52</w:t>
                          </w:r>
                          <w:r w:rsidR="00000000">
                            <w:rPr>
                              <w:color w:val="FFFFFF"/>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52CAD14F" id="Oval 1961343602" o:spid="_x0000_s1031" style="position:absolute;margin-left:419.25pt;margin-top:5pt;width:34.5pt;height:23.2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" fillcolor="#203864" stroked="f">
              <v:textbox inset="2.53958mm,1.2694mm,2.53958mm,1.2694mm">
                <w:txbxContent>
                  <w:p w14:paraId="6A307B19" w14:textId="5BF734F0" w:rsidR="002E0F8C" w:rsidRDefault="00804E5F">
                    <w:pPr>
                      <w:jc w:val="center"/>
                      <w:textDirection w:val="btLr"/>
                    </w:pPr>
                    <w:r>
                      <w:rPr>
                        <w:color w:val="FFFFFF"/>
                      </w:rPr>
                      <w:t>52</w:t>
                    </w:r>
                    <w:r w:rsidR="00000000">
                      <w:rPr>
                        <w:color w:val="FFFFFF"/>
                      </w:rPr>
                      <w:t xml:space="preserve">                </w:t>
                    </w:r>
                  </w:p>
                </w:txbxContent>
              </v:textbox>
            </v:oval>
          </w:pict>
        </mc:Fallback>
      </mc:AlternateContent>
    </w:r>
    <w:r>
      <w:rPr>
        <w:noProof/>
      </w:rPr>
      <mc:AlternateContent>
        <mc:Choice Requires="wpg">
          <w:drawing>
            <wp:anchor distT="0" distB="0" distL="114300" distR="114300" simplePos="0" relativeHeight="251669504" behindDoc="0" locked="0" layoutInCell="1" hidden="0" allowOverlap="1" wp14:anchorId="497F8BE9" wp14:editId="3D2732DA">
              <wp:simplePos x="0" y="0"/>
              <wp:positionH relativeFrom="column">
                <wp:posOffset>-101915</wp:posOffset>
              </wp:positionH>
              <wp:positionV relativeFrom="paragraph">
                <wp:posOffset>59373</wp:posOffset>
              </wp:positionV>
              <wp:extent cx="4631055" cy="485775"/>
              <wp:effectExtent l="0" t="0" r="0" b="0"/>
              <wp:wrapNone/>
              <wp:docPr id="1961343597" name="Rectangle 1961343597"/>
              <wp:cNvGraphicFramePr/>
              <a:graphic xmlns:a="http://schemas.openxmlformats.org/drawingml/2006/main">
                <a:graphicData uri="http://schemas.microsoft.com/office/word/2010/wordprocessingShape">
                  <wps:wsp>
                    <wps:cNvSpPr/>
                    <wps:spPr>
                      <a:xfrm>
                        <a:off x="3035235" y="3541875"/>
                        <a:ext cx="4621530" cy="476250"/>
                      </a:xfrm>
                      <a:prstGeom prst="rect">
                        <a:avLst/>
                      </a:prstGeom>
                      <a:noFill/>
                      <a:ln>
                        <a:noFill/>
                      </a:ln>
                    </wps:spPr>
                    <wps:txbx>
                      <w:txbxContent>
                        <w:p w14:paraId="5BA620DB" w14:textId="77777777" w:rsidR="002E0F8C" w:rsidRDefault="00000000">
                          <w:pPr>
                            <w:textDirection w:val="btLr"/>
                          </w:pPr>
                          <w:r>
                            <w:rPr>
                              <w:rFonts w:ascii="Avenir" w:eastAsia="Avenir" w:hAnsi="Avenir" w:cs="Avenir"/>
                              <w:color w:val="000000"/>
                              <w:sz w:val="18"/>
                            </w:rPr>
                            <w:t>*</w:t>
                          </w:r>
                          <w:r>
                            <w:rPr>
                              <w:rFonts w:ascii="Avenir" w:eastAsia="Avenir" w:hAnsi="Avenir" w:cs="Avenir"/>
                              <w:b/>
                              <w:color w:val="2F5496"/>
                              <w:sz w:val="18"/>
                            </w:rPr>
                            <w:t xml:space="preserve">Corresponding </w:t>
                          </w:r>
                          <w:r>
                            <w:rPr>
                              <w:rFonts w:ascii="Avenir" w:eastAsia="Avenir" w:hAnsi="Avenir" w:cs="Avenir"/>
                              <w:b/>
                              <w:color w:val="2F5496"/>
                              <w:sz w:val="18"/>
                            </w:rPr>
                            <w:t xml:space="preserve">author </w:t>
                          </w:r>
                          <w:r>
                            <w:rPr>
                              <w:rFonts w:ascii="Avenir" w:eastAsia="Avenir" w:hAnsi="Avenir" w:cs="Avenir"/>
                              <w:color w:val="000000"/>
                              <w:sz w:val="18"/>
                            </w:rPr>
                            <w:t>Yusuf Irfan</w:t>
                          </w:r>
                          <w:r>
                            <w:rPr>
                              <w:rFonts w:ascii="Quattrocento Sans" w:eastAsia="Quattrocento Sans" w:hAnsi="Quattrocento Sans" w:cs="Quattrocento Sans"/>
                              <w:color w:val="000000"/>
                              <w:sz w:val="18"/>
                            </w:rPr>
                            <w:t>🖂</w:t>
                          </w:r>
                          <w:r>
                            <w:rPr>
                              <w:rFonts w:ascii="Avenir" w:eastAsia="Avenir" w:hAnsi="Avenir" w:cs="Avenir"/>
                              <w:color w:val="000000"/>
                              <w:sz w:val="18"/>
                            </w:rPr>
                            <w:t xml:space="preserve"> </w:t>
                          </w:r>
                          <w:r>
                            <w:rPr>
                              <w:rFonts w:ascii="Avenir" w:eastAsia="Avenir" w:hAnsi="Avenir" w:cs="Avenir"/>
                              <w:b/>
                              <w:color w:val="2F5496"/>
                              <w:sz w:val="18"/>
                            </w:rPr>
                            <w:t>Corresponding email</w:t>
                          </w:r>
                          <w:r>
                            <w:rPr>
                              <w:rFonts w:ascii="Avenir" w:eastAsia="Avenir" w:hAnsi="Avenir" w:cs="Avenir"/>
                              <w:color w:val="2F5496"/>
                              <w:sz w:val="18"/>
                            </w:rPr>
                            <w:t xml:space="preserve"> </w:t>
                          </w:r>
                          <w:r>
                            <w:rPr>
                              <w:rFonts w:ascii="Avenir" w:eastAsia="Avenir" w:hAnsi="Avenir" w:cs="Avenir"/>
                              <w:color w:val="000000"/>
                              <w:sz w:val="18"/>
                            </w:rPr>
                            <w:t>yusufirfan@unib.ac.id</w:t>
                          </w:r>
                        </w:p>
                        <w:p w14:paraId="0F475285" w14:textId="77777777" w:rsidR="002E0F8C" w:rsidRDefault="00000000">
                          <w:pPr>
                            <w:textDirection w:val="btLr"/>
                          </w:pPr>
                          <w:r>
                            <w:rPr>
                              <w:rFonts w:ascii="Avenir" w:eastAsia="Avenir" w:hAnsi="Avenir" w:cs="Avenir"/>
                              <w:i/>
                              <w:color w:val="2F5496"/>
                            </w:rPr>
                            <w:t>Food Science and Technology Conference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-101915</wp:posOffset>
              </wp:positionH>
              <wp:positionV relativeFrom="paragraph">
                <wp:posOffset>59373</wp:posOffset>
              </wp:positionV>
              <wp:extent cx="4631055" cy="485775"/>
              <wp:effectExtent b="0" l="0" r="0" t="0"/>
              <wp:wrapNone/>
              <wp:docPr id="196134359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4631055" cy="485775"/>
                      </a:xfrm>
                      <a:prstGeom prst="rect"/>
                      <a:ln/>
                    </pic:spPr>
                  </pic:pic>
                </a:graphicData>
              </a:graphic>
            </wp:anchor>
          </w:drawing>
        </mc:Fallback>
      </mc:AlternateContent>
    </w:r>
  </w:p>
  <w:p w14:paraId="7BCD1B0C" w14:textId="77777777" w:rsidR="002E0F8C" w:rsidRDefault="002E0F8C">
    <w:pPr>
      <w:pBdr>
        <w:top w:val="nil"/>
        <w:left w:val="nil"/>
        <w:bottom w:val="nil"/>
        <w:right w:val="nil"/>
        <w:between w:val="nil"/>
      </w:pBdr>
      <w:tabs>
        <w:tab w:val="center" w:pos="4680"/>
        <w:tab w:val="right" w:pos="9360"/>
      </w:tabs>
      <w:rPr>
        <w:rFonts w:ascii="Avenir" w:eastAsia="Avenir" w:hAnsi="Avenir" w:cs="Aveni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D2243" w14:textId="77777777" w:rsidR="002710A9" w:rsidRDefault="002710A9">
      <w:r>
        <w:separator/>
      </w:r>
    </w:p>
  </w:footnote>
  <w:footnote w:type="continuationSeparator" w:id="0">
    <w:p w14:paraId="6583160B" w14:textId="77777777" w:rsidR="002710A9" w:rsidRDefault="00271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38CB" w14:textId="77777777" w:rsidR="002E0F8C" w:rsidRDefault="002E0F8C">
    <w:pPr>
      <w:pBdr>
        <w:top w:val="nil"/>
        <w:left w:val="nil"/>
        <w:bottom w:val="nil"/>
        <w:right w:val="nil"/>
        <w:between w:val="nil"/>
      </w:pBdr>
      <w:tabs>
        <w:tab w:val="center" w:pos="4680"/>
        <w:tab w:val="right" w:pos="9360"/>
      </w:tabs>
      <w:jc w:val="center"/>
      <w:rPr>
        <w:color w:val="000000"/>
        <w:sz w:val="18"/>
        <w:szCs w:val="18"/>
      </w:rPr>
    </w:pPr>
  </w:p>
  <w:p w14:paraId="2EB082D6" w14:textId="77777777" w:rsidR="002E0F8C" w:rsidRDefault="002E0F8C">
    <w:pPr>
      <w:pBdr>
        <w:top w:val="nil"/>
        <w:left w:val="nil"/>
        <w:bottom w:val="nil"/>
        <w:right w:val="nil"/>
        <w:between w:val="nil"/>
      </w:pBdr>
      <w:tabs>
        <w:tab w:val="center" w:pos="4680"/>
        <w:tab w:val="right" w:pos="9360"/>
      </w:tabs>
      <w:jc w:val="center"/>
      <w:rPr>
        <w:color w:val="000000"/>
        <w:sz w:val="18"/>
        <w:szCs w:val="18"/>
      </w:rPr>
    </w:pPr>
  </w:p>
  <w:p w14:paraId="44982355" w14:textId="77777777" w:rsidR="002E0F8C" w:rsidRDefault="002E0F8C">
    <w:pPr>
      <w:pBdr>
        <w:top w:val="nil"/>
        <w:left w:val="nil"/>
        <w:bottom w:val="nil"/>
        <w:right w:val="nil"/>
        <w:between w:val="nil"/>
      </w:pBdr>
      <w:tabs>
        <w:tab w:val="center" w:pos="4680"/>
        <w:tab w:val="right" w:pos="9360"/>
      </w:tabs>
      <w:jc w:val="center"/>
      <w:rPr>
        <w:color w:val="000000"/>
        <w:sz w:val="18"/>
        <w:szCs w:val="18"/>
      </w:rPr>
    </w:pPr>
  </w:p>
  <w:p w14:paraId="1B905AAF" w14:textId="77777777" w:rsidR="002E0F8C" w:rsidRDefault="00000000">
    <w:pPr>
      <w:pBdr>
        <w:top w:val="nil"/>
        <w:left w:val="nil"/>
        <w:bottom w:val="nil"/>
        <w:right w:val="nil"/>
        <w:between w:val="nil"/>
      </w:pBdr>
      <w:tabs>
        <w:tab w:val="center" w:pos="4680"/>
        <w:tab w:val="right" w:pos="9360"/>
      </w:tabs>
      <w:jc w:val="center"/>
      <w:rPr>
        <w:i/>
        <w:color w:val="363435"/>
        <w:sz w:val="18"/>
        <w:szCs w:val="18"/>
      </w:rPr>
    </w:pPr>
    <w:r>
      <w:rPr>
        <w:b/>
        <w:color w:val="1F3864"/>
        <w:sz w:val="18"/>
        <w:szCs w:val="18"/>
      </w:rPr>
      <w:t>Food Science and Technology Proceedings</w:t>
    </w:r>
    <w:r>
      <w:rPr>
        <w:b/>
        <w:color w:val="000000"/>
        <w:sz w:val="18"/>
        <w:szCs w:val="18"/>
      </w:rPr>
      <w:t>,</w:t>
    </w:r>
    <w:r>
      <w:rPr>
        <w:i/>
        <w:color w:val="000000"/>
        <w:sz w:val="18"/>
        <w:szCs w:val="18"/>
      </w:rPr>
      <w:t xml:space="preserve"> </w:t>
    </w:r>
    <w:r>
      <w:rPr>
        <w:i/>
        <w:color w:val="363435"/>
        <w:sz w:val="18"/>
        <w:szCs w:val="18"/>
      </w:rPr>
      <w:t>2025; 10</w:t>
    </w:r>
    <w:r>
      <w:rPr>
        <w:i/>
        <w:color w:val="363435"/>
        <w:sz w:val="18"/>
        <w:szCs w:val="18"/>
        <w:vertAlign w:val="superscript"/>
      </w:rPr>
      <w:t>th</w:t>
    </w:r>
    <w:r>
      <w:rPr>
        <w:i/>
        <w:color w:val="363435"/>
        <w:sz w:val="18"/>
        <w:szCs w:val="18"/>
      </w:rPr>
      <w:t xml:space="preserve"> Edition</w:t>
    </w:r>
  </w:p>
  <w:p w14:paraId="0BF3A725" w14:textId="77777777" w:rsidR="002E0F8C" w:rsidRDefault="00000000">
    <w:pPr>
      <w:pBdr>
        <w:top w:val="nil"/>
        <w:left w:val="nil"/>
        <w:bottom w:val="nil"/>
        <w:right w:val="nil"/>
        <w:between w:val="nil"/>
      </w:pBdr>
      <w:tabs>
        <w:tab w:val="center" w:pos="4680"/>
        <w:tab w:val="right" w:pos="9360"/>
      </w:tabs>
      <w:jc w:val="center"/>
      <w:rPr>
        <w:i/>
        <w:color w:val="363435"/>
        <w:sz w:val="18"/>
        <w:szCs w:val="18"/>
      </w:rPr>
    </w:pPr>
    <w:r>
      <w:rPr>
        <w:noProof/>
      </w:rPr>
      <w:drawing>
        <wp:anchor distT="0" distB="0" distL="114300" distR="114300" simplePos="0" relativeHeight="251658240" behindDoc="0" locked="0" layoutInCell="1" hidden="0" allowOverlap="1" wp14:anchorId="4E2013FF" wp14:editId="3FABF83A">
          <wp:simplePos x="0" y="0"/>
          <wp:positionH relativeFrom="column">
            <wp:posOffset>1</wp:posOffset>
          </wp:positionH>
          <wp:positionV relativeFrom="paragraph">
            <wp:posOffset>112395</wp:posOffset>
          </wp:positionV>
          <wp:extent cx="5727700" cy="8255"/>
          <wp:effectExtent l="0" t="0" r="0" b="0"/>
          <wp:wrapNone/>
          <wp:docPr id="19613436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27700" cy="8255"/>
                  </a:xfrm>
                  <a:prstGeom prst="rect">
                    <a:avLst/>
                  </a:prstGeom>
                  <a:ln/>
                </pic:spPr>
              </pic:pic>
            </a:graphicData>
          </a:graphic>
        </wp:anchor>
      </w:drawing>
    </w:r>
  </w:p>
  <w:p w14:paraId="1D5FF96E" w14:textId="77777777" w:rsidR="002E0F8C" w:rsidRDefault="00000000">
    <w:pPr>
      <w:pBdr>
        <w:top w:val="nil"/>
        <w:left w:val="nil"/>
        <w:bottom w:val="nil"/>
        <w:right w:val="nil"/>
        <w:between w:val="nil"/>
      </w:pBdr>
      <w:tabs>
        <w:tab w:val="center" w:pos="4680"/>
        <w:tab w:val="right" w:pos="9360"/>
      </w:tabs>
      <w:jc w:val="center"/>
      <w:rPr>
        <w:i/>
        <w:color w:val="000000"/>
        <w:sz w:val="18"/>
        <w:szCs w:val="18"/>
      </w:rPr>
    </w:pPr>
    <w:r>
      <w:rPr>
        <w:i/>
        <w:color w:val="363435"/>
        <w:sz w:val="18"/>
        <w:szCs w:val="18"/>
      </w:rPr>
      <w:t xml:space="preserve">               </w:t>
    </w:r>
    <w:r>
      <w:rPr>
        <w:noProof/>
      </w:rPr>
      <mc:AlternateContent>
        <mc:Choice Requires="wps">
          <w:drawing>
            <wp:anchor distT="0" distB="0" distL="114300" distR="114300" simplePos="0" relativeHeight="251659264" behindDoc="0" locked="0" layoutInCell="1" hidden="0" allowOverlap="1" wp14:anchorId="435E93B3" wp14:editId="1E551092">
              <wp:simplePos x="0" y="0"/>
              <wp:positionH relativeFrom="column">
                <wp:posOffset>-75562</wp:posOffset>
              </wp:positionH>
              <wp:positionV relativeFrom="paragraph">
                <wp:posOffset>270510</wp:posOffset>
              </wp:positionV>
              <wp:extent cx="0" cy="12700"/>
              <wp:effectExtent l="0" t="0" r="0" b="0"/>
              <wp:wrapNone/>
              <wp:docPr id="1961343600" name="Straight Arrow Connector 1961343600"/>
              <wp:cNvGraphicFramePr/>
              <a:graphic xmlns:a="http://schemas.openxmlformats.org/drawingml/2006/main">
                <a:graphicData uri="http://schemas.microsoft.com/office/word/2010/wordprocessingShape">
                  <wps:wsp>
                    <wps:cNvCnPr/>
                    <wps:spPr>
                      <a:xfrm>
                        <a:off x="2431350" y="3780000"/>
                        <a:ext cx="5829300" cy="0"/>
                      </a:xfrm>
                      <a:prstGeom prst="straightConnector1">
                        <a:avLst/>
                      </a:prstGeom>
                      <a:noFill/>
                      <a:ln w="9525" cap="flat" cmpd="sng">
                        <a:solidFill>
                          <a:srgbClr val="2F5496"/>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-75562</wp:posOffset>
              </wp:positionH>
              <wp:positionV relativeFrom="paragraph">
                <wp:posOffset>270510</wp:posOffset>
              </wp:positionV>
              <wp:extent cx="0" cy="12700"/>
              <wp:effectExtent b="0" l="0" r="0" t="0"/>
              <wp:wrapNone/>
              <wp:docPr id="1961343600"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0698303" wp14:editId="2AD3D8FE">
              <wp:simplePos x="0" y="0"/>
              <wp:positionH relativeFrom="column">
                <wp:posOffset>-6348</wp:posOffset>
              </wp:positionH>
              <wp:positionV relativeFrom="paragraph">
                <wp:posOffset>-6983</wp:posOffset>
              </wp:positionV>
              <wp:extent cx="0" cy="12700"/>
              <wp:effectExtent l="0" t="0" r="0" b="0"/>
              <wp:wrapNone/>
              <wp:docPr id="1961343596" name="Straight Arrow Connector 1961343596"/>
              <wp:cNvGraphicFramePr/>
              <a:graphic xmlns:a="http://schemas.openxmlformats.org/drawingml/2006/main">
                <a:graphicData uri="http://schemas.microsoft.com/office/word/2010/wordprocessingShape">
                  <wps:wsp>
                    <wps:cNvCnPr/>
                    <wps:spPr>
                      <a:xfrm>
                        <a:off x="2278315" y="3780000"/>
                        <a:ext cx="613537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-6348</wp:posOffset>
              </wp:positionH>
              <wp:positionV relativeFrom="paragraph">
                <wp:posOffset>-6983</wp:posOffset>
              </wp:positionV>
              <wp:extent cx="0" cy="12700"/>
              <wp:effectExtent b="0" l="0" r="0" t="0"/>
              <wp:wrapNone/>
              <wp:docPr id="1961343596"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D0BC" w14:textId="77777777" w:rsidR="002E0F8C" w:rsidRDefault="00000000">
    <w:pPr>
      <w:pBdr>
        <w:top w:val="nil"/>
        <w:left w:val="nil"/>
        <w:bottom w:val="nil"/>
        <w:right w:val="nil"/>
        <w:between w:val="nil"/>
      </w:pBdr>
      <w:tabs>
        <w:tab w:val="center" w:pos="4680"/>
        <w:tab w:val="right" w:pos="9360"/>
      </w:tabs>
      <w:rPr>
        <w:color w:val="454411"/>
      </w:rPr>
    </w:pPr>
    <w:r>
      <w:rPr>
        <w:b/>
        <w:color w:val="454411"/>
        <w:sz w:val="40"/>
        <w:szCs w:val="40"/>
      </w:rPr>
      <w:t xml:space="preserve"> </w:t>
    </w:r>
    <w:r>
      <w:rPr>
        <w:color w:val="454411"/>
      </w:rPr>
      <w:t xml:space="preserve"> </w:t>
    </w:r>
    <w:r>
      <w:rPr>
        <w:noProof/>
      </w:rPr>
      <w:drawing>
        <wp:anchor distT="0" distB="0" distL="114300" distR="114300" simplePos="0" relativeHeight="251661312" behindDoc="0" locked="0" layoutInCell="1" hidden="0" allowOverlap="1" wp14:anchorId="2E5A9800" wp14:editId="648613EF">
          <wp:simplePos x="0" y="0"/>
          <wp:positionH relativeFrom="column">
            <wp:posOffset>5232492</wp:posOffset>
          </wp:positionH>
          <wp:positionV relativeFrom="paragraph">
            <wp:posOffset>-106041</wp:posOffset>
          </wp:positionV>
          <wp:extent cx="656590" cy="929137"/>
          <wp:effectExtent l="0" t="0" r="0" b="0"/>
          <wp:wrapNone/>
          <wp:docPr id="1961343611" name="image3.png" descr="A logo of a cell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logo of a cell structure&#10;&#10;AI-generated content may be incorrect."/>
                  <pic:cNvPicPr preferRelativeResize="0"/>
                </pic:nvPicPr>
                <pic:blipFill>
                  <a:blip r:embed="rId1"/>
                  <a:srcRect/>
                  <a:stretch>
                    <a:fillRect/>
                  </a:stretch>
                </pic:blipFill>
                <pic:spPr>
                  <a:xfrm>
                    <a:off x="0" y="0"/>
                    <a:ext cx="656590" cy="929137"/>
                  </a:xfrm>
                  <a:prstGeom prst="rect">
                    <a:avLst/>
                  </a:prstGeom>
                  <a:ln/>
                </pic:spPr>
              </pic:pic>
            </a:graphicData>
          </a:graphic>
        </wp:anchor>
      </w:drawing>
    </w:r>
  </w:p>
  <w:p w14:paraId="1050ADBE" w14:textId="77777777" w:rsidR="002E0F8C" w:rsidRDefault="00000000">
    <w:pPr>
      <w:pBdr>
        <w:top w:val="nil"/>
        <w:left w:val="nil"/>
        <w:bottom w:val="nil"/>
        <w:right w:val="nil"/>
        <w:between w:val="nil"/>
      </w:pBdr>
      <w:tabs>
        <w:tab w:val="center" w:pos="4680"/>
        <w:tab w:val="right" w:pos="9360"/>
      </w:tabs>
      <w:rPr>
        <w:b/>
        <w:color w:val="454411"/>
        <w:sz w:val="20"/>
        <w:szCs w:val="20"/>
      </w:rPr>
    </w:pPr>
    <w:r>
      <w:rPr>
        <w:b/>
        <w:color w:val="454411"/>
        <w:sz w:val="40"/>
        <w:szCs w:val="40"/>
      </w:rPr>
      <w:t xml:space="preserve"> </w:t>
    </w:r>
  </w:p>
  <w:p w14:paraId="022605A7" w14:textId="77777777" w:rsidR="002E0F8C" w:rsidRDefault="00000000">
    <w:pPr>
      <w:spacing w:line="276" w:lineRule="auto"/>
      <w:rPr>
        <w:b/>
        <w:color w:val="2F5496"/>
        <w:sz w:val="22"/>
        <w:szCs w:val="22"/>
      </w:rPr>
    </w:pPr>
    <w:r>
      <w:rPr>
        <w:b/>
        <w:color w:val="2F5496"/>
        <w:sz w:val="22"/>
        <w:szCs w:val="22"/>
      </w:rPr>
      <w:t>Food Science and Technology Conference</w:t>
    </w:r>
  </w:p>
  <w:p w14:paraId="07B390EB" w14:textId="77777777" w:rsidR="002E0F8C" w:rsidRDefault="00000000">
    <w:pPr>
      <w:spacing w:line="276" w:lineRule="auto"/>
      <w:rPr>
        <w:color w:val="454411"/>
        <w:sz w:val="11"/>
        <w:szCs w:val="11"/>
      </w:rPr>
    </w:pPr>
    <w:r>
      <w:rPr>
        <w:i/>
        <w:color w:val="454411"/>
      </w:rPr>
      <w:t>2025; 10</w:t>
    </w:r>
    <w:r>
      <w:rPr>
        <w:i/>
        <w:color w:val="454411"/>
        <w:vertAlign w:val="superscript"/>
      </w:rPr>
      <w:t>th</w:t>
    </w:r>
    <w:r>
      <w:rPr>
        <w:i/>
        <w:color w:val="454411"/>
      </w:rPr>
      <w:t xml:space="preserve"> Edition</w:t>
    </w:r>
    <w:r>
      <w:rPr>
        <w:color w:val="454411"/>
        <w:sz w:val="11"/>
        <w:szCs w:val="11"/>
      </w:rPr>
      <w:t xml:space="preserve">       </w:t>
    </w:r>
  </w:p>
  <w:p w14:paraId="0ECB3229" w14:textId="77777777" w:rsidR="002E0F8C" w:rsidRDefault="002E0F8C">
    <w:pPr>
      <w:spacing w:line="276" w:lineRule="auto"/>
      <w:ind w:firstLine="720"/>
      <w:rPr>
        <w:color w:val="454411"/>
        <w:sz w:val="11"/>
        <w:szCs w:val="11"/>
      </w:rPr>
    </w:pPr>
  </w:p>
  <w:p w14:paraId="24500E80" w14:textId="77777777" w:rsidR="002E0F8C" w:rsidRDefault="00000000">
    <w:pPr>
      <w:pBdr>
        <w:top w:val="nil"/>
        <w:left w:val="nil"/>
        <w:bottom w:val="nil"/>
        <w:right w:val="nil"/>
        <w:between w:val="nil"/>
      </w:pBdr>
      <w:tabs>
        <w:tab w:val="center" w:pos="4680"/>
        <w:tab w:val="right" w:pos="9360"/>
      </w:tabs>
      <w:rPr>
        <w:color w:val="454411"/>
      </w:rPr>
    </w:pPr>
    <w:r>
      <w:rPr>
        <w:noProof/>
      </w:rPr>
      <w:drawing>
        <wp:anchor distT="0" distB="0" distL="0" distR="0" simplePos="0" relativeHeight="251662336" behindDoc="1" locked="0" layoutInCell="1" hidden="0" allowOverlap="1" wp14:anchorId="06B7B329" wp14:editId="5060DE9F">
          <wp:simplePos x="0" y="0"/>
          <wp:positionH relativeFrom="column">
            <wp:posOffset>0</wp:posOffset>
          </wp:positionH>
          <wp:positionV relativeFrom="paragraph">
            <wp:posOffset>0</wp:posOffset>
          </wp:positionV>
          <wp:extent cx="5727700" cy="8255"/>
          <wp:effectExtent l="0" t="0" r="0" b="0"/>
          <wp:wrapNone/>
          <wp:docPr id="1961343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727700" cy="8255"/>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2F49527A" wp14:editId="2AEDEE8F">
              <wp:simplePos x="0" y="0"/>
              <wp:positionH relativeFrom="column">
                <wp:posOffset>-100326</wp:posOffset>
              </wp:positionH>
              <wp:positionV relativeFrom="paragraph">
                <wp:posOffset>134164</wp:posOffset>
              </wp:positionV>
              <wp:extent cx="7620" cy="12700"/>
              <wp:effectExtent l="0" t="0" r="0" b="0"/>
              <wp:wrapNone/>
              <wp:docPr id="1961343606" name="Straight Arrow Connector 1961343606"/>
              <wp:cNvGraphicFramePr/>
              <a:graphic xmlns:a="http://schemas.openxmlformats.org/drawingml/2006/main">
                <a:graphicData uri="http://schemas.microsoft.com/office/word/2010/wordprocessingShape">
                  <wps:wsp>
                    <wps:cNvCnPr/>
                    <wps:spPr>
                      <a:xfrm rot="10800000" flipH="1">
                        <a:off x="2380233" y="3776190"/>
                        <a:ext cx="5931535" cy="7620"/>
                      </a:xfrm>
                      <a:prstGeom prst="straightConnector1">
                        <a:avLst/>
                      </a:prstGeom>
                      <a:noFill/>
                      <a:ln w="9525" cap="flat" cmpd="sng">
                        <a:solidFill>
                          <a:srgbClr val="2F5496"/>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-100326</wp:posOffset>
              </wp:positionH>
              <wp:positionV relativeFrom="paragraph">
                <wp:posOffset>134164</wp:posOffset>
              </wp:positionV>
              <wp:extent cx="7620" cy="12700"/>
              <wp:effectExtent b="0" l="0" r="0" t="0"/>
              <wp:wrapNone/>
              <wp:docPr id="1961343606" name="image24.png"/>
              <a:graphic>
                <a:graphicData uri="http://schemas.openxmlformats.org/drawingml/2006/picture">
                  <pic:pic>
                    <pic:nvPicPr>
                      <pic:cNvPr id="0" name="image24.png"/>
                      <pic:cNvPicPr preferRelativeResize="0"/>
                    </pic:nvPicPr>
                    <pic:blipFill>
                      <a:blip r:embed="rId3"/>
                      <a:srcRect/>
                      <a:stretch>
                        <a:fillRect/>
                      </a:stretch>
                    </pic:blipFill>
                    <pic:spPr>
                      <a:xfrm>
                        <a:off x="0" y="0"/>
                        <a:ext cx="7620" cy="12700"/>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04E5AE6F" wp14:editId="7A617A90">
              <wp:simplePos x="0" y="0"/>
              <wp:positionH relativeFrom="column">
                <wp:posOffset>-207643</wp:posOffset>
              </wp:positionH>
              <wp:positionV relativeFrom="paragraph">
                <wp:posOffset>116205</wp:posOffset>
              </wp:positionV>
              <wp:extent cx="0" cy="12700"/>
              <wp:effectExtent l="0" t="0" r="0" b="0"/>
              <wp:wrapNone/>
              <wp:docPr id="1961343603" name="Straight Arrow Connector 1961343603"/>
              <wp:cNvGraphicFramePr/>
              <a:graphic xmlns:a="http://schemas.openxmlformats.org/drawingml/2006/main">
                <a:graphicData uri="http://schemas.microsoft.com/office/word/2010/wordprocessingShape">
                  <wps:wsp>
                    <wps:cNvCnPr/>
                    <wps:spPr>
                      <a:xfrm>
                        <a:off x="2278315" y="3780000"/>
                        <a:ext cx="613537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-207643</wp:posOffset>
              </wp:positionH>
              <wp:positionV relativeFrom="paragraph">
                <wp:posOffset>116205</wp:posOffset>
              </wp:positionV>
              <wp:extent cx="0" cy="12700"/>
              <wp:effectExtent b="0" l="0" r="0" t="0"/>
              <wp:wrapNone/>
              <wp:docPr id="1961343603"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C76AD"/>
    <w:multiLevelType w:val="multilevel"/>
    <w:tmpl w:val="2494B0EE"/>
    <w:lvl w:ilvl="0">
      <w:start w:val="1"/>
      <w:numFmt w:val="decimal"/>
      <w:pStyle w:val="MDPI7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9465D78"/>
    <w:multiLevelType w:val="multilevel"/>
    <w:tmpl w:val="08D2AC1A"/>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num w:numId="1" w16cid:durableId="1977761536">
    <w:abstractNumId w:val="1"/>
  </w:num>
  <w:num w:numId="2" w16cid:durableId="24137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F8C"/>
    <w:rsid w:val="001F07BB"/>
    <w:rsid w:val="002710A9"/>
    <w:rsid w:val="002E0F8C"/>
    <w:rsid w:val="00804E5F"/>
    <w:rsid w:val="00EF57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E1F5F"/>
  <w15:docId w15:val="{76BFC959-D048-4E62-B9F5-D58775E2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sv"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Footer">
    <w:name w:val="footer"/>
    <w:basedOn w:val="Normal"/>
    <w:link w:val="FooterChar"/>
    <w:uiPriority w:val="99"/>
    <w:unhideWhenUsed/>
    <w:rsid w:val="00DB34F7"/>
    <w:pPr>
      <w:tabs>
        <w:tab w:val="center" w:pos="4680"/>
        <w:tab w:val="right" w:pos="9360"/>
      </w:tabs>
    </w:pPr>
  </w:style>
  <w:style w:type="character" w:customStyle="1" w:styleId="FooterChar">
    <w:name w:val="Footer Char"/>
    <w:basedOn w:val="DefaultParagraphFont"/>
    <w:link w:val="Footer"/>
    <w:uiPriority w:val="99"/>
    <w:rsid w:val="00DB34F7"/>
  </w:style>
  <w:style w:type="character" w:styleId="PageNumber">
    <w:name w:val="page number"/>
    <w:basedOn w:val="DefaultParagraphFont"/>
    <w:uiPriority w:val="99"/>
    <w:semiHidden/>
    <w:unhideWhenUsed/>
    <w:rsid w:val="00DB34F7"/>
  </w:style>
  <w:style w:type="paragraph" w:styleId="Header">
    <w:name w:val="header"/>
    <w:basedOn w:val="Normal"/>
    <w:link w:val="HeaderChar"/>
    <w:uiPriority w:val="99"/>
    <w:unhideWhenUsed/>
    <w:rsid w:val="00DB34F7"/>
    <w:pPr>
      <w:tabs>
        <w:tab w:val="center" w:pos="4680"/>
        <w:tab w:val="right" w:pos="9360"/>
      </w:tabs>
    </w:pPr>
  </w:style>
  <w:style w:type="character" w:customStyle="1" w:styleId="HeaderChar">
    <w:name w:val="Header Char"/>
    <w:basedOn w:val="DefaultParagraphFont"/>
    <w:link w:val="Header"/>
    <w:uiPriority w:val="99"/>
    <w:rsid w:val="00DB34F7"/>
  </w:style>
  <w:style w:type="character" w:styleId="Hyperlink">
    <w:name w:val="Hyperlink"/>
    <w:basedOn w:val="DefaultParagraphFont"/>
    <w:uiPriority w:val="99"/>
    <w:unhideWhenUsed/>
    <w:rsid w:val="00F55C15"/>
    <w:rPr>
      <w:color w:val="0563C1" w:themeColor="hyperlink"/>
      <w:u w:val="single"/>
    </w:rPr>
  </w:style>
  <w:style w:type="character" w:styleId="FollowedHyperlink">
    <w:name w:val="FollowedHyperlink"/>
    <w:basedOn w:val="DefaultParagraphFont"/>
    <w:uiPriority w:val="99"/>
    <w:semiHidden/>
    <w:unhideWhenUsed/>
    <w:rsid w:val="00DC5DC3"/>
    <w:rPr>
      <w:color w:val="954F72" w:themeColor="followedHyperlink"/>
      <w:u w:val="single"/>
    </w:rPr>
  </w:style>
  <w:style w:type="paragraph" w:customStyle="1" w:styleId="Body">
    <w:name w:val="Body"/>
    <w:rsid w:val="00C91E86"/>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character" w:customStyle="1" w:styleId="None">
    <w:name w:val="None"/>
    <w:rsid w:val="00C91E86"/>
  </w:style>
  <w:style w:type="table" w:styleId="TableGrid">
    <w:name w:val="Table Grid"/>
    <w:basedOn w:val="TableNormal"/>
    <w:uiPriority w:val="39"/>
    <w:qFormat/>
    <w:rsid w:val="00E1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A0715"/>
    <w:rPr>
      <w:rFonts w:ascii="Times New Roman" w:hAnsi="Times New Roman" w:cs="Times New Roman"/>
    </w:rPr>
  </w:style>
  <w:style w:type="character" w:customStyle="1" w:styleId="Heading1Char">
    <w:name w:val="Heading 1 Char"/>
    <w:basedOn w:val="DefaultParagraphFont"/>
    <w:link w:val="Heading1"/>
    <w:uiPriority w:val="9"/>
    <w:rsid w:val="00694BD6"/>
    <w:rPr>
      <w:rFonts w:ascii="Times New Roman" w:eastAsia="Times New Roman" w:hAnsi="Times New Roman" w:cs="Times New Roman"/>
      <w:b/>
      <w:bCs/>
      <w:kern w:val="36"/>
      <w:sz w:val="48"/>
      <w:szCs w:val="48"/>
      <w:lang w:val="en-US"/>
    </w:rPr>
  </w:style>
  <w:style w:type="character" w:customStyle="1" w:styleId="shorttext">
    <w:name w:val="short_text"/>
    <w:basedOn w:val="DefaultParagraphFont"/>
    <w:rsid w:val="00694BD6"/>
  </w:style>
  <w:style w:type="character" w:styleId="Emphasis">
    <w:name w:val="Emphasis"/>
    <w:basedOn w:val="DefaultParagraphFont"/>
    <w:uiPriority w:val="20"/>
    <w:qFormat/>
    <w:rsid w:val="00694BD6"/>
    <w:rPr>
      <w:i/>
      <w:iCs/>
    </w:rPr>
  </w:style>
  <w:style w:type="paragraph" w:styleId="ListParagraph">
    <w:name w:val="List Paragraph"/>
    <w:aliases w:val="awal,List Paragraph2,UGEX'Z,SUB BAB..,sub de titre 4,ANNEX,List Paragraph1,Body of text"/>
    <w:basedOn w:val="Normal"/>
    <w:link w:val="ListParagraphChar"/>
    <w:uiPriority w:val="1"/>
    <w:qFormat/>
    <w:rsid w:val="00092DAA"/>
    <w:pPr>
      <w:spacing w:after="200" w:line="276" w:lineRule="auto"/>
      <w:ind w:left="720"/>
      <w:contextualSpacing/>
    </w:pPr>
    <w:rPr>
      <w:rFonts w:ascii="Calibri" w:eastAsia="Times New Roman" w:hAnsi="Calibri" w:cs="Times New Roman"/>
      <w:sz w:val="22"/>
      <w:szCs w:val="22"/>
      <w:lang w:val="en-US"/>
    </w:rPr>
  </w:style>
  <w:style w:type="character" w:customStyle="1" w:styleId="A3">
    <w:name w:val="A3"/>
    <w:uiPriority w:val="99"/>
    <w:rsid w:val="00A534FC"/>
    <w:rPr>
      <w:rFonts w:cs="Warnock Pro"/>
      <w:i/>
      <w:iCs/>
      <w:color w:val="000000"/>
      <w:sz w:val="15"/>
      <w:szCs w:val="15"/>
    </w:rPr>
  </w:style>
  <w:style w:type="character" w:customStyle="1" w:styleId="UnresolvedMention1">
    <w:name w:val="Unresolved Mention1"/>
    <w:basedOn w:val="DefaultParagraphFont"/>
    <w:uiPriority w:val="99"/>
    <w:semiHidden/>
    <w:unhideWhenUsed/>
    <w:rsid w:val="00D96485"/>
    <w:rPr>
      <w:color w:val="605E5C"/>
      <w:shd w:val="clear" w:color="auto" w:fill="E1DFDD"/>
    </w:rPr>
  </w:style>
  <w:style w:type="character" w:customStyle="1" w:styleId="Heading2Char">
    <w:name w:val="Heading 2 Char"/>
    <w:basedOn w:val="DefaultParagraphFont"/>
    <w:link w:val="Heading2"/>
    <w:uiPriority w:val="9"/>
    <w:rsid w:val="0020433D"/>
    <w:rPr>
      <w:rFonts w:asciiTheme="majorHAnsi" w:eastAsiaTheme="majorEastAsia" w:hAnsiTheme="majorHAnsi" w:cstheme="majorBidi"/>
      <w:color w:val="2E74B5" w:themeColor="accent1" w:themeShade="BF"/>
      <w:sz w:val="26"/>
      <w:szCs w:val="26"/>
    </w:rPr>
  </w:style>
  <w:style w:type="character" w:customStyle="1" w:styleId="UnresolvedMention2">
    <w:name w:val="Unresolved Mention2"/>
    <w:basedOn w:val="DefaultParagraphFont"/>
    <w:uiPriority w:val="99"/>
    <w:semiHidden/>
    <w:unhideWhenUsed/>
    <w:rsid w:val="00E14353"/>
    <w:rPr>
      <w:color w:val="605E5C"/>
      <w:shd w:val="clear" w:color="auto" w:fill="E1DFDD"/>
    </w:rPr>
  </w:style>
  <w:style w:type="paragraph" w:styleId="HTMLPreformatted">
    <w:name w:val="HTML Preformatted"/>
    <w:basedOn w:val="Normal"/>
    <w:link w:val="HTMLPreformattedChar"/>
    <w:uiPriority w:val="99"/>
    <w:semiHidden/>
    <w:unhideWhenUsed/>
    <w:rsid w:val="00C51ED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51EDE"/>
    <w:rPr>
      <w:rFonts w:ascii="Consolas" w:hAnsi="Consolas" w:cs="Consolas"/>
      <w:sz w:val="20"/>
      <w:szCs w:val="20"/>
    </w:rPr>
  </w:style>
  <w:style w:type="character" w:customStyle="1" w:styleId="A5">
    <w:name w:val="A5"/>
    <w:uiPriority w:val="99"/>
    <w:rsid w:val="00B90E33"/>
    <w:rPr>
      <w:rFonts w:ascii="Minion Pro" w:hAnsi="Minion Pro" w:cs="Minion Pro" w:hint="default"/>
      <w:color w:val="000000"/>
      <w:sz w:val="22"/>
      <w:szCs w:val="22"/>
    </w:rPr>
  </w:style>
  <w:style w:type="paragraph" w:styleId="BalloonText">
    <w:name w:val="Balloon Text"/>
    <w:basedOn w:val="Normal"/>
    <w:link w:val="BalloonTextChar"/>
    <w:uiPriority w:val="99"/>
    <w:semiHidden/>
    <w:unhideWhenUsed/>
    <w:rsid w:val="00E84D8C"/>
    <w:rPr>
      <w:rFonts w:ascii="Tahoma" w:hAnsi="Tahoma" w:cs="Tahoma"/>
    </w:rPr>
  </w:style>
  <w:style w:type="character" w:customStyle="1" w:styleId="BalloonTextChar">
    <w:name w:val="Balloon Text Char"/>
    <w:basedOn w:val="DefaultParagraphFont"/>
    <w:link w:val="BalloonText"/>
    <w:uiPriority w:val="99"/>
    <w:semiHidden/>
    <w:rsid w:val="00E84D8C"/>
    <w:rPr>
      <w:rFonts w:ascii="Tahoma" w:hAnsi="Tahoma" w:cs="Tahoma"/>
      <w:sz w:val="16"/>
      <w:szCs w:val="16"/>
    </w:rPr>
  </w:style>
  <w:style w:type="paragraph" w:customStyle="1" w:styleId="MDPI52figure">
    <w:name w:val="MDPI_5.2_figure"/>
    <w:qFormat/>
    <w:rsid w:val="00BF32E4"/>
    <w:pPr>
      <w:jc w:val="center"/>
    </w:pPr>
    <w:rPr>
      <w:rFonts w:ascii="Palatino Linotype" w:eastAsia="Times New Roman" w:hAnsi="Palatino Linotype" w:cs="Times New Roman"/>
      <w:snapToGrid w:val="0"/>
      <w:color w:val="000000"/>
      <w:szCs w:val="20"/>
      <w:lang w:val="en-US" w:eastAsia="de-DE" w:bidi="en-US"/>
    </w:rPr>
  </w:style>
  <w:style w:type="paragraph" w:customStyle="1" w:styleId="MDPI32textnoindent">
    <w:name w:val="MDPI_3.2_text_no_indent"/>
    <w:basedOn w:val="MDPI31text"/>
    <w:qFormat/>
    <w:rsid w:val="000A7EFD"/>
    <w:pPr>
      <w:ind w:firstLine="0"/>
    </w:pPr>
  </w:style>
  <w:style w:type="paragraph" w:customStyle="1" w:styleId="MDPI33textspaceafter">
    <w:name w:val="MDPI_3.3_text_space_after"/>
    <w:basedOn w:val="MDPI31text"/>
    <w:qFormat/>
    <w:rsid w:val="000A7EFD"/>
    <w:pPr>
      <w:spacing w:after="240"/>
    </w:pPr>
  </w:style>
  <w:style w:type="paragraph" w:customStyle="1" w:styleId="MDPI34textspacebefore">
    <w:name w:val="MDPI_3.4_text_space_before"/>
    <w:basedOn w:val="MDPI31text"/>
    <w:qFormat/>
    <w:rsid w:val="000A7EFD"/>
    <w:pPr>
      <w:spacing w:before="240"/>
    </w:pPr>
  </w:style>
  <w:style w:type="paragraph" w:customStyle="1" w:styleId="MDPI39equation">
    <w:name w:val="MDPI_3.9_equation"/>
    <w:basedOn w:val="MDPI31text"/>
    <w:qFormat/>
    <w:rsid w:val="000A7EFD"/>
    <w:pPr>
      <w:spacing w:before="120" w:after="120"/>
      <w:ind w:left="709" w:firstLine="0"/>
      <w:jc w:val="center"/>
    </w:pPr>
  </w:style>
  <w:style w:type="paragraph" w:customStyle="1" w:styleId="MDPI3aequationnumber">
    <w:name w:val="MDPI_3.a_equation_number"/>
    <w:basedOn w:val="MDPI31text"/>
    <w:qFormat/>
    <w:rsid w:val="000A7EFD"/>
    <w:pPr>
      <w:spacing w:before="120" w:after="120" w:line="240" w:lineRule="auto"/>
      <w:ind w:firstLine="0"/>
      <w:jc w:val="right"/>
    </w:pPr>
  </w:style>
  <w:style w:type="paragraph" w:customStyle="1" w:styleId="MDPI81theorem">
    <w:name w:val="MDPI_8.1_theorem"/>
    <w:basedOn w:val="MDPI32textnoindent"/>
    <w:qFormat/>
    <w:rsid w:val="000A7EFD"/>
    <w:rPr>
      <w:i/>
    </w:rPr>
  </w:style>
  <w:style w:type="paragraph" w:customStyle="1" w:styleId="MDPI82proof">
    <w:name w:val="MDPI_8.2_proof"/>
    <w:basedOn w:val="MDPI32textnoindent"/>
    <w:qFormat/>
    <w:rsid w:val="000A7EFD"/>
  </w:style>
  <w:style w:type="paragraph" w:customStyle="1" w:styleId="MDPI31text">
    <w:name w:val="MDPI_3.1_text"/>
    <w:qFormat/>
    <w:rsid w:val="000A7EFD"/>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22heading2">
    <w:name w:val="MDPI_2.2_heading2"/>
    <w:basedOn w:val="Normal"/>
    <w:qFormat/>
    <w:rsid w:val="000A7EFD"/>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szCs w:val="22"/>
      <w:lang w:val="en-US" w:eastAsia="de-DE" w:bidi="en-US"/>
    </w:rPr>
  </w:style>
  <w:style w:type="paragraph" w:customStyle="1" w:styleId="MDPI11articletype">
    <w:name w:val="MDPI_1.1_article_type"/>
    <w:basedOn w:val="MDPI31text"/>
    <w:next w:val="Normal"/>
    <w:qFormat/>
    <w:rsid w:val="008F2343"/>
    <w:pPr>
      <w:spacing w:before="240" w:line="240" w:lineRule="auto"/>
      <w:ind w:firstLine="0"/>
      <w:jc w:val="left"/>
    </w:pPr>
    <w:rPr>
      <w:i/>
    </w:rPr>
  </w:style>
  <w:style w:type="paragraph" w:customStyle="1" w:styleId="MDPI63AuthorContributions">
    <w:name w:val="MDPI_6.3_AuthorContributions"/>
    <w:basedOn w:val="Normal"/>
    <w:qFormat/>
    <w:rsid w:val="00CB0232"/>
    <w:pPr>
      <w:adjustRightInd w:val="0"/>
      <w:snapToGrid w:val="0"/>
      <w:spacing w:before="120" w:line="200" w:lineRule="atLeast"/>
      <w:jc w:val="both"/>
    </w:pPr>
    <w:rPr>
      <w:rFonts w:ascii="Palatino Linotype" w:eastAsia="SimSun" w:hAnsi="Palatino Linotype" w:cs="Times New Roman"/>
      <w:snapToGrid w:val="0"/>
      <w:sz w:val="18"/>
      <w:szCs w:val="20"/>
      <w:lang w:val="en-US" w:bidi="en-US"/>
    </w:rPr>
  </w:style>
  <w:style w:type="paragraph" w:customStyle="1" w:styleId="MDPI71References">
    <w:name w:val="MDPI_7.1_References"/>
    <w:basedOn w:val="Normal"/>
    <w:qFormat/>
    <w:rsid w:val="00CD475B"/>
    <w:pPr>
      <w:numPr>
        <w:numId w:val="2"/>
      </w:numPr>
      <w:adjustRightInd w:val="0"/>
      <w:snapToGrid w:val="0"/>
      <w:spacing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character" w:styleId="LineNumber">
    <w:name w:val="line number"/>
    <w:basedOn w:val="DefaultParagraphFont"/>
    <w:uiPriority w:val="99"/>
    <w:semiHidden/>
    <w:unhideWhenUsed/>
    <w:rsid w:val="00F0784D"/>
  </w:style>
  <w:style w:type="character" w:styleId="UnresolvedMention">
    <w:name w:val="Unresolved Mention"/>
    <w:basedOn w:val="DefaultParagraphFont"/>
    <w:uiPriority w:val="99"/>
    <w:semiHidden/>
    <w:unhideWhenUsed/>
    <w:rsid w:val="003C5237"/>
    <w:rPr>
      <w:color w:val="605E5C"/>
      <w:shd w:val="clear" w:color="auto" w:fill="E1DFDD"/>
    </w:rPr>
  </w:style>
  <w:style w:type="paragraph" w:styleId="Caption">
    <w:name w:val="caption"/>
    <w:basedOn w:val="Normal"/>
    <w:next w:val="Normal"/>
    <w:link w:val="CaptionChar"/>
    <w:uiPriority w:val="35"/>
    <w:unhideWhenUsed/>
    <w:qFormat/>
    <w:rsid w:val="00E62B2F"/>
    <w:pPr>
      <w:spacing w:after="200"/>
      <w:ind w:firstLine="706"/>
    </w:pPr>
    <w:rPr>
      <w:rFonts w:asciiTheme="minorHAnsi" w:eastAsiaTheme="minorHAnsi" w:hAnsiTheme="minorHAnsi" w:cstheme="minorBidi"/>
      <w:b/>
      <w:bCs/>
      <w:color w:val="5B9BD5" w:themeColor="accent1"/>
      <w:sz w:val="18"/>
      <w:szCs w:val="18"/>
      <w:lang w:val="en-US"/>
    </w:rPr>
  </w:style>
  <w:style w:type="table" w:styleId="LightShading">
    <w:name w:val="Light Shading"/>
    <w:basedOn w:val="TableNormal"/>
    <w:uiPriority w:val="60"/>
    <w:rsid w:val="00E62B2F"/>
    <w:pPr>
      <w:jc w:val="center"/>
    </w:pPr>
    <w:rPr>
      <w:rFonts w:eastAsia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unhideWhenUsed/>
    <w:qFormat/>
    <w:rsid w:val="00E62B2F"/>
    <w:pPr>
      <w:widowControl w:val="0"/>
      <w:autoSpaceDE w:val="0"/>
      <w:autoSpaceDN w:val="0"/>
    </w:pPr>
    <w:rPr>
      <w:rFonts w:ascii="Times New Roman" w:eastAsia="Times New Roman" w:hAnsi="Times New Roman" w:cs="Times New Roman"/>
      <w:sz w:val="24"/>
      <w:lang w:val="en-US"/>
    </w:rPr>
  </w:style>
  <w:style w:type="character" w:customStyle="1" w:styleId="BodyTextChar">
    <w:name w:val="Body Text Char"/>
    <w:basedOn w:val="DefaultParagraphFont"/>
    <w:link w:val="BodyText"/>
    <w:uiPriority w:val="1"/>
    <w:qFormat/>
    <w:rsid w:val="00E62B2F"/>
    <w:rPr>
      <w:rFonts w:ascii="Times New Roman" w:eastAsia="Times New Roman" w:hAnsi="Times New Roman" w:cs="Times New Roman"/>
      <w:lang w:val="en-US"/>
    </w:rPr>
  </w:style>
  <w:style w:type="character" w:customStyle="1" w:styleId="CaptionChar">
    <w:name w:val="Caption Char"/>
    <w:basedOn w:val="DefaultParagraphFont"/>
    <w:link w:val="Caption"/>
    <w:uiPriority w:val="35"/>
    <w:rsid w:val="00E62B2F"/>
    <w:rPr>
      <w:rFonts w:eastAsiaTheme="minorHAnsi"/>
      <w:b/>
      <w:bCs/>
      <w:color w:val="5B9BD5" w:themeColor="accent1"/>
      <w:sz w:val="18"/>
      <w:szCs w:val="18"/>
      <w:lang w:val="en-US"/>
    </w:rPr>
  </w:style>
  <w:style w:type="character" w:customStyle="1" w:styleId="Heading3Char">
    <w:name w:val="Heading 3 Char"/>
    <w:basedOn w:val="DefaultParagraphFont"/>
    <w:link w:val="Heading3"/>
    <w:uiPriority w:val="9"/>
    <w:semiHidden/>
    <w:rsid w:val="001E028C"/>
    <w:rPr>
      <w:rFonts w:asciiTheme="majorHAnsi" w:eastAsiaTheme="majorEastAsia" w:hAnsiTheme="majorHAnsi" w:cstheme="majorBidi"/>
      <w:color w:val="1F4D78" w:themeColor="accent1" w:themeShade="7F"/>
    </w:rPr>
  </w:style>
  <w:style w:type="character" w:customStyle="1" w:styleId="markedcontent">
    <w:name w:val="markedcontent"/>
    <w:basedOn w:val="DefaultParagraphFont"/>
    <w:rsid w:val="001E028C"/>
  </w:style>
  <w:style w:type="character" w:customStyle="1" w:styleId="ListParagraphChar">
    <w:name w:val="List Paragraph Char"/>
    <w:aliases w:val="awal Char,List Paragraph2 Char,UGEX'Z Char,SUB BAB.. Char,sub de titre 4 Char,ANNEX Char,List Paragraph1 Char,Body of text Char"/>
    <w:basedOn w:val="DefaultParagraphFont"/>
    <w:link w:val="ListParagraph"/>
    <w:uiPriority w:val="34"/>
    <w:qFormat/>
    <w:rsid w:val="001E028C"/>
    <w:rPr>
      <w:rFonts w:ascii="Calibri" w:eastAsia="Times New Roman" w:hAnsi="Calibri" w:cs="Times New Roman"/>
      <w:sz w:val="22"/>
      <w:szCs w:val="22"/>
      <w:lang w:val="en-US"/>
    </w:rPr>
  </w:style>
  <w:style w:type="table" w:customStyle="1" w:styleId="a">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Pr>
  </w:style>
  <w:style w:type="table" w:customStyle="1" w:styleId="a1">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tblPr>
      <w:tblStyleRowBandSize w:val="1"/>
      <w:tblStyleColBandSize w:val="1"/>
    </w:tblPr>
  </w:style>
  <w:style w:type="table" w:customStyle="1" w:styleId="a4">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
    <w:tblPr>
      <w:tblStyleRowBandSize w:val="1"/>
      <w:tblStyleColBandSize w:val="1"/>
    </w:tblPr>
  </w:style>
  <w:style w:type="table" w:customStyle="1" w:styleId="a7">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8">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a">
    <w:basedOn w:val="TableNormal"/>
    <w:tblPr>
      <w:tblStyleRowBandSize w:val="1"/>
      <w:tblStyleColBandSize w:val="1"/>
    </w:tblPr>
  </w:style>
  <w:style w:type="table" w:customStyle="1" w:styleId="ab">
    <w:basedOn w:val="TableNormal"/>
    <w:pPr>
      <w:jc w:val="center"/>
    </w:pPr>
    <w:rPr>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chart" Target="charts/chart7.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6.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jp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1.pn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SPSS%20ADIT\EX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SPSS%20ADIT\RAS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ocuments\SPSS%20ADIT\OVER%20AL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SPSS%20ADIT\EX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SPSS%20ADIT\EX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SPSS%20ADIT\EX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SPSS%20ADIT\EX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SPSS%20ADIT\EX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SPSS%20ADIT\WARN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SPSS%20ADIT\AROM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SPSS%20ADIT\Tekstur%20orga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'DAYA KEMBANG'!$F$2</c:f>
              <c:strCache>
                <c:ptCount val="1"/>
                <c:pt idx="0">
                  <c:v>DAYA KEMBANG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'DAYA KEMBANG'!$E$3:$E$7</c:f>
              <c:strCache>
                <c:ptCount val="5"/>
                <c:pt idx="0">
                  <c:v>(100:0)</c:v>
                </c:pt>
                <c:pt idx="1">
                  <c:v>(85:15)</c:v>
                </c:pt>
                <c:pt idx="2">
                  <c:v>(70:30)</c:v>
                </c:pt>
                <c:pt idx="3">
                  <c:v>(55:45)</c:v>
                </c:pt>
                <c:pt idx="4">
                  <c:v>(40:60)</c:v>
                </c:pt>
              </c:strCache>
            </c:strRef>
          </c:cat>
          <c:val>
            <c:numRef>
              <c:f>'DAYA KEMBANG'!$F$3:$F$7</c:f>
              <c:numCache>
                <c:formatCode>General</c:formatCode>
                <c:ptCount val="5"/>
                <c:pt idx="0">
                  <c:v>32.65</c:v>
                </c:pt>
                <c:pt idx="1">
                  <c:v>31.05</c:v>
                </c:pt>
                <c:pt idx="2">
                  <c:v>30.08</c:v>
                </c:pt>
                <c:pt idx="3">
                  <c:v>29.33</c:v>
                </c:pt>
                <c:pt idx="4">
                  <c:v>28.73</c:v>
                </c:pt>
              </c:numCache>
            </c:numRef>
          </c:val>
          <c:extLst>
            <c:ext xmlns:c16="http://schemas.microsoft.com/office/drawing/2014/chart" uri="{C3380CC4-5D6E-409C-BE32-E72D297353CC}">
              <c16:uniqueId val="{00000000-9FA1-4D95-BFD9-05AA7D96ACB3}"/>
            </c:ext>
          </c:extLst>
        </c:ser>
        <c:dLbls>
          <c:dLblPos val="outEnd"/>
          <c:showLegendKey val="0"/>
          <c:showVal val="1"/>
          <c:showCatName val="0"/>
          <c:showSerName val="0"/>
          <c:showPercent val="0"/>
          <c:showBubbleSize val="0"/>
        </c:dLbls>
        <c:gapWidth val="219"/>
        <c:overlap val="-27"/>
        <c:axId val="882623648"/>
        <c:axId val="882627008"/>
      </c:barChart>
      <c:catAx>
        <c:axId val="8826236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ID"/>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882627008"/>
        <c:crosses val="autoZero"/>
        <c:auto val="1"/>
        <c:lblAlgn val="ctr"/>
        <c:lblOffset val="100"/>
        <c:noMultiLvlLbl val="0"/>
      </c:catAx>
      <c:valAx>
        <c:axId val="88262700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Daya</a:t>
                </a:r>
                <a:r>
                  <a:rPr lang="en-ID" b="1" baseline="0">
                    <a:solidFill>
                      <a:schemeClr val="tx1"/>
                    </a:solidFill>
                    <a:latin typeface="Times New Roman" panose="02020603050405020304" pitchFamily="18" charset="0"/>
                    <a:cs typeface="Times New Roman" panose="02020603050405020304" pitchFamily="18" charset="0"/>
                  </a:rPr>
                  <a:t> Kembang (%)</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ID"/>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882623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a:lstStyle/>
              <a:p>
                <a:pPr>
                  <a:defRPr>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Sheet1!$G$4:$G$8</c:f>
              <c:strCache>
                <c:ptCount val="5"/>
                <c:pt idx="0">
                  <c:v>(100:0)</c:v>
                </c:pt>
                <c:pt idx="1">
                  <c:v>(85:15)</c:v>
                </c:pt>
                <c:pt idx="2">
                  <c:v>(70:30)</c:v>
                </c:pt>
                <c:pt idx="3">
                  <c:v>(55:45)</c:v>
                </c:pt>
                <c:pt idx="4">
                  <c:v>(40:60)</c:v>
                </c:pt>
              </c:strCache>
            </c:strRef>
          </c:cat>
          <c:val>
            <c:numRef>
              <c:f>Sheet1!$H$4:$H$8</c:f>
              <c:numCache>
                <c:formatCode>General</c:formatCode>
                <c:ptCount val="5"/>
                <c:pt idx="0">
                  <c:v>3.48</c:v>
                </c:pt>
                <c:pt idx="1">
                  <c:v>3.56</c:v>
                </c:pt>
                <c:pt idx="2">
                  <c:v>3.72</c:v>
                </c:pt>
                <c:pt idx="3">
                  <c:v>3.84</c:v>
                </c:pt>
                <c:pt idx="4">
                  <c:v>4.12</c:v>
                </c:pt>
              </c:numCache>
            </c:numRef>
          </c:val>
          <c:extLst>
            <c:ext xmlns:c16="http://schemas.microsoft.com/office/drawing/2014/chart" uri="{C3380CC4-5D6E-409C-BE32-E72D297353CC}">
              <c16:uniqueId val="{00000000-19D2-44E9-9C1B-FD5BBD1F28D6}"/>
            </c:ext>
          </c:extLst>
        </c:ser>
        <c:dLbls>
          <c:dLblPos val="outEnd"/>
          <c:showLegendKey val="0"/>
          <c:showVal val="1"/>
          <c:showCatName val="0"/>
          <c:showSerName val="0"/>
          <c:showPercent val="0"/>
          <c:showBubbleSize val="0"/>
        </c:dLbls>
        <c:gapWidth val="219"/>
        <c:overlap val="-27"/>
        <c:axId val="694694912"/>
        <c:axId val="699137344"/>
      </c:barChart>
      <c:catAx>
        <c:axId val="6946949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9137344"/>
        <c:crosses val="autoZero"/>
        <c:auto val="1"/>
        <c:lblAlgn val="ctr"/>
        <c:lblOffset val="100"/>
        <c:noMultiLvlLbl val="0"/>
      </c:catAx>
      <c:valAx>
        <c:axId val="699137344"/>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Tingkat</a:t>
                </a:r>
                <a:r>
                  <a:rPr lang="en-ID" b="1" baseline="0">
                    <a:solidFill>
                      <a:schemeClr val="tx1"/>
                    </a:solidFill>
                    <a:latin typeface="Times New Roman" panose="02020603050405020304" pitchFamily="18" charset="0"/>
                    <a:cs typeface="Times New Roman" panose="02020603050405020304" pitchFamily="18" charset="0"/>
                  </a:rPr>
                  <a:t> Kesukaan Panelis </a:t>
                </a:r>
              </a:p>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baseline="0">
                    <a:solidFill>
                      <a:schemeClr val="tx1"/>
                    </a:solidFill>
                    <a:latin typeface="Times New Roman" panose="02020603050405020304" pitchFamily="18" charset="0"/>
                    <a:cs typeface="Times New Roman" panose="02020603050405020304" pitchFamily="18" charset="0"/>
                  </a:rPr>
                  <a:t>Terhadap Rasa</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69491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6522309711285"/>
          <c:y val="5.0925925925925923E-2"/>
          <c:w val="0.82497922134733159"/>
          <c:h val="0.763819262175561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(100:0)</c:v>
                </c:pt>
                <c:pt idx="1">
                  <c:v>(85:15)</c:v>
                </c:pt>
                <c:pt idx="2">
                  <c:v>(70:30)</c:v>
                </c:pt>
                <c:pt idx="3">
                  <c:v>(55:45)</c:v>
                </c:pt>
                <c:pt idx="4">
                  <c:v>(40:60)</c:v>
                </c:pt>
              </c:strCache>
            </c:strRef>
          </c:cat>
          <c:val>
            <c:numRef>
              <c:f>Sheet1!$H$4:$H$8</c:f>
              <c:numCache>
                <c:formatCode>General</c:formatCode>
                <c:ptCount val="5"/>
                <c:pt idx="0">
                  <c:v>3.4</c:v>
                </c:pt>
                <c:pt idx="1">
                  <c:v>3.52</c:v>
                </c:pt>
                <c:pt idx="2">
                  <c:v>3.48</c:v>
                </c:pt>
                <c:pt idx="3">
                  <c:v>3.92</c:v>
                </c:pt>
                <c:pt idx="4">
                  <c:v>3.44</c:v>
                </c:pt>
              </c:numCache>
            </c:numRef>
          </c:val>
          <c:extLst>
            <c:ext xmlns:c16="http://schemas.microsoft.com/office/drawing/2014/chart" uri="{C3380CC4-5D6E-409C-BE32-E72D297353CC}">
              <c16:uniqueId val="{00000000-701E-457F-B2DF-16E5D3695F09}"/>
            </c:ext>
          </c:extLst>
        </c:ser>
        <c:dLbls>
          <c:dLblPos val="outEnd"/>
          <c:showLegendKey val="0"/>
          <c:showVal val="1"/>
          <c:showCatName val="0"/>
          <c:showSerName val="0"/>
          <c:showPercent val="0"/>
          <c:showBubbleSize val="0"/>
        </c:dLbls>
        <c:gapWidth val="219"/>
        <c:overlap val="-27"/>
        <c:axId val="694944256"/>
        <c:axId val="699772288"/>
      </c:barChart>
      <c:catAx>
        <c:axId val="694944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solidFill>
                      <a:schemeClr val="tx1"/>
                    </a:solidFill>
                    <a:latin typeface="Times New Roman" panose="02020603050405020304" pitchFamily="18" charset="0"/>
                    <a:cs typeface="Times New Roman" panose="02020603050405020304" pitchFamily="18" charset="0"/>
                  </a:rPr>
                  <a:t>Tepung Terigu (%) : Tepung</a:t>
                </a:r>
                <a:r>
                  <a:rPr lang="en-ID" b="1" baseline="0">
                    <a:solidFill>
                      <a:schemeClr val="tx1"/>
                    </a:solidFill>
                    <a:latin typeface="Times New Roman" panose="02020603050405020304" pitchFamily="18" charset="0"/>
                    <a:cs typeface="Times New Roman" panose="02020603050405020304" pitchFamily="18" charset="0"/>
                  </a:rPr>
                  <a:t>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97163167104112"/>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9772288"/>
        <c:crosses val="autoZero"/>
        <c:auto val="1"/>
        <c:lblAlgn val="ctr"/>
        <c:lblOffset val="100"/>
        <c:noMultiLvlLbl val="0"/>
      </c:catAx>
      <c:valAx>
        <c:axId val="699772288"/>
        <c:scaling>
          <c:orientation val="minMax"/>
          <c:max val="5"/>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D" b="1">
                    <a:solidFill>
                      <a:schemeClr val="tx1"/>
                    </a:solidFill>
                    <a:latin typeface="Times New Roman" panose="02020603050405020304" pitchFamily="18" charset="0"/>
                    <a:cs typeface="Times New Roman" panose="02020603050405020304" pitchFamily="18" charset="0"/>
                  </a:rPr>
                  <a:t>Tingkat Kesukaan Panelis</a:t>
                </a:r>
              </a:p>
              <a:p>
                <a:pPr>
                  <a:defRPr sz="1000" b="0" i="0" u="none" strike="noStrike" kern="1200" baseline="0">
                    <a:solidFill>
                      <a:schemeClr val="tx1"/>
                    </a:solidFill>
                    <a:latin typeface="+mn-lt"/>
                    <a:ea typeface="+mn-ea"/>
                    <a:cs typeface="+mn-cs"/>
                  </a:defRPr>
                </a:pPr>
                <a:r>
                  <a:rPr lang="en-ID" b="1">
                    <a:solidFill>
                      <a:schemeClr val="tx1"/>
                    </a:solidFill>
                    <a:latin typeface="Times New Roman" panose="02020603050405020304" pitchFamily="18" charset="0"/>
                    <a:cs typeface="Times New Roman" panose="02020603050405020304" pitchFamily="18" charset="0"/>
                  </a:rPr>
                  <a:t>Terhadap </a:t>
                </a:r>
                <a:r>
                  <a:rPr lang="en-ID" b="1" i="1">
                    <a:solidFill>
                      <a:schemeClr val="tx1"/>
                    </a:solidFill>
                    <a:latin typeface="Times New Roman" panose="02020603050405020304" pitchFamily="18" charset="0"/>
                    <a:cs typeface="Times New Roman" panose="02020603050405020304" pitchFamily="18" charset="0"/>
                  </a:rPr>
                  <a:t>Over</a:t>
                </a:r>
                <a:r>
                  <a:rPr lang="en-ID" b="1" i="1" baseline="0">
                    <a:solidFill>
                      <a:schemeClr val="tx1"/>
                    </a:solidFill>
                    <a:latin typeface="Times New Roman" panose="02020603050405020304" pitchFamily="18" charset="0"/>
                    <a:cs typeface="Times New Roman" panose="02020603050405020304" pitchFamily="18" charset="0"/>
                  </a:rPr>
                  <a:t> All</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944256"/>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2077865266842"/>
          <c:y val="6.0164688452858793E-2"/>
          <c:w val="0.85692366579177603"/>
          <c:h val="0.71666969946176118"/>
        </c:manualLayout>
      </c:layout>
      <c:barChart>
        <c:barDir val="col"/>
        <c:grouping val="clustered"/>
        <c:varyColors val="0"/>
        <c:ser>
          <c:idx val="0"/>
          <c:order val="0"/>
          <c:tx>
            <c:strRef>
              <c:f>'KADAR AIR'!$F$2</c:f>
              <c:strCache>
                <c:ptCount val="1"/>
                <c:pt idx="0">
                  <c:v>KADAR AIR</c:v>
                </c:pt>
              </c:strCache>
            </c:strRef>
          </c:tx>
          <c:spPr>
            <a:solidFill>
              <a:schemeClr val="accent1"/>
            </a:solidFill>
            <a:ln>
              <a:noFill/>
            </a:ln>
            <a:effectLst/>
          </c:spPr>
          <c:invertIfNegative val="0"/>
          <c:dLbls>
            <c:dLbl>
              <c:idx val="0"/>
              <c:tx>
                <c:rich>
                  <a:bodyPr/>
                  <a:lstStyle/>
                  <a:p>
                    <a:r>
                      <a:rPr lang="en-US" baseline="0"/>
                      <a:t>3,33</a:t>
                    </a:r>
                    <a:r>
                      <a:rPr lang="en-US" baseline="30000"/>
                      <a:t>a</a:t>
                    </a:r>
                    <a:endParaRPr lang="en-US" baseline="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E75-4E7E-B66F-C0B1CB7662B2}"/>
                </c:ext>
              </c:extLst>
            </c:dLbl>
            <c:dLbl>
              <c:idx val="1"/>
              <c:tx>
                <c:rich>
                  <a:bodyPr/>
                  <a:lstStyle/>
                  <a:p>
                    <a:r>
                      <a:rPr lang="en-US"/>
                      <a:t>4,01</a:t>
                    </a:r>
                    <a:r>
                      <a:rPr lang="en-US" baseline="30000"/>
                      <a:t>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E75-4E7E-B66F-C0B1CB7662B2}"/>
                </c:ext>
              </c:extLst>
            </c:dLbl>
            <c:dLbl>
              <c:idx val="2"/>
              <c:tx>
                <c:rich>
                  <a:bodyPr/>
                  <a:lstStyle/>
                  <a:p>
                    <a:r>
                      <a:rPr lang="en-US"/>
                      <a:t>5,10</a:t>
                    </a:r>
                    <a:r>
                      <a:rPr lang="en-US" baseline="30000"/>
                      <a:t>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E75-4E7E-B66F-C0B1CB7662B2}"/>
                </c:ext>
              </c:extLst>
            </c:dLbl>
            <c:dLbl>
              <c:idx val="3"/>
              <c:tx>
                <c:rich>
                  <a:bodyPr/>
                  <a:lstStyle/>
                  <a:p>
                    <a:r>
                      <a:rPr lang="en-US"/>
                      <a:t>6,68</a:t>
                    </a:r>
                    <a:r>
                      <a:rPr lang="en-US" baseline="30000"/>
                      <a:t>d</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E75-4E7E-B66F-C0B1CB7662B2}"/>
                </c:ext>
              </c:extLst>
            </c:dLbl>
            <c:dLbl>
              <c:idx val="4"/>
              <c:tx>
                <c:rich>
                  <a:bodyPr/>
                  <a:lstStyle/>
                  <a:p>
                    <a:r>
                      <a:rPr lang="en-US"/>
                      <a:t>6,11</a:t>
                    </a:r>
                    <a:r>
                      <a:rPr lang="en-US" baseline="30000"/>
                      <a:t>e</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E75-4E7E-B66F-C0B1CB7662B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'KADAR AIR'!$E$3:$E$7</c:f>
              <c:strCache>
                <c:ptCount val="5"/>
                <c:pt idx="0">
                  <c:v>(100:0)</c:v>
                </c:pt>
                <c:pt idx="1">
                  <c:v>(85:15)</c:v>
                </c:pt>
                <c:pt idx="2">
                  <c:v>(70:30)</c:v>
                </c:pt>
                <c:pt idx="3">
                  <c:v>(55:45)</c:v>
                </c:pt>
                <c:pt idx="4">
                  <c:v>(40:60)</c:v>
                </c:pt>
              </c:strCache>
            </c:strRef>
          </c:cat>
          <c:val>
            <c:numRef>
              <c:f>'KADAR AIR'!$F$3:$F$7</c:f>
              <c:numCache>
                <c:formatCode>0.00</c:formatCode>
                <c:ptCount val="5"/>
                <c:pt idx="0">
                  <c:v>3.33</c:v>
                </c:pt>
                <c:pt idx="1">
                  <c:v>4.0100000000000007</c:v>
                </c:pt>
                <c:pt idx="2">
                  <c:v>5.0966666666666676</c:v>
                </c:pt>
                <c:pt idx="3">
                  <c:v>5.6766666666666667</c:v>
                </c:pt>
                <c:pt idx="4">
                  <c:v>6.1066666666666665</c:v>
                </c:pt>
              </c:numCache>
            </c:numRef>
          </c:val>
          <c:extLst>
            <c:ext xmlns:c16="http://schemas.microsoft.com/office/drawing/2014/chart" uri="{C3380CC4-5D6E-409C-BE32-E72D297353CC}">
              <c16:uniqueId val="{00000005-1E75-4E7E-B66F-C0B1CB7662B2}"/>
            </c:ext>
          </c:extLst>
        </c:ser>
        <c:dLbls>
          <c:dLblPos val="outEnd"/>
          <c:showLegendKey val="0"/>
          <c:showVal val="1"/>
          <c:showCatName val="0"/>
          <c:showSerName val="0"/>
          <c:showPercent val="0"/>
          <c:showBubbleSize val="0"/>
        </c:dLbls>
        <c:gapWidth val="219"/>
        <c:overlap val="-27"/>
        <c:axId val="684227584"/>
        <c:axId val="157718144"/>
      </c:barChart>
      <c:catAx>
        <c:axId val="6842275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3564916885389325"/>
              <c:y val="0.91129753152310122"/>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7718144"/>
        <c:crosses val="autoZero"/>
        <c:auto val="1"/>
        <c:lblAlgn val="ctr"/>
        <c:lblOffset val="100"/>
        <c:noMultiLvlLbl val="0"/>
      </c:catAx>
      <c:valAx>
        <c:axId val="1577181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Kadar</a:t>
                </a:r>
                <a:r>
                  <a:rPr lang="en-ID" b="1" baseline="0">
                    <a:solidFill>
                      <a:schemeClr val="tx1"/>
                    </a:solidFill>
                    <a:latin typeface="Times New Roman" panose="02020603050405020304" pitchFamily="18" charset="0"/>
                    <a:cs typeface="Times New Roman" panose="02020603050405020304" pitchFamily="18" charset="0"/>
                  </a:rPr>
                  <a:t> Air (%)</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84227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2985564304462"/>
          <c:y val="5.9118361985496748E-2"/>
          <c:w val="0.82914588801399824"/>
          <c:h val="0.75276733246291005"/>
        </c:manualLayout>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147,89</a:t>
                    </a:r>
                    <a:r>
                      <a:rPr lang="en-US" baseline="30000"/>
                      <a:t>a</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202-433A-BDA3-8A433FB48946}"/>
                </c:ext>
              </c:extLst>
            </c:dLbl>
            <c:dLbl>
              <c:idx val="1"/>
              <c:tx>
                <c:rich>
                  <a:bodyPr/>
                  <a:lstStyle/>
                  <a:p>
                    <a:r>
                      <a:rPr lang="en-US"/>
                      <a:t>151,89</a:t>
                    </a:r>
                    <a:r>
                      <a:rPr lang="en-US" baseline="30000"/>
                      <a:t>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202-433A-BDA3-8A433FB48946}"/>
                </c:ext>
              </c:extLst>
            </c:dLbl>
            <c:dLbl>
              <c:idx val="2"/>
              <c:tx>
                <c:rich>
                  <a:bodyPr/>
                  <a:lstStyle/>
                  <a:p>
                    <a:r>
                      <a:rPr lang="en-US"/>
                      <a:t>158,67</a:t>
                    </a:r>
                    <a:r>
                      <a:rPr lang="en-US" baseline="30000"/>
                      <a:t>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202-433A-BDA3-8A433FB48946}"/>
                </c:ext>
              </c:extLst>
            </c:dLbl>
            <c:dLbl>
              <c:idx val="3"/>
              <c:tx>
                <c:rich>
                  <a:bodyPr/>
                  <a:lstStyle/>
                  <a:p>
                    <a:r>
                      <a:rPr lang="en-US"/>
                      <a:t>168,89</a:t>
                    </a:r>
                    <a:r>
                      <a:rPr lang="en-US" baseline="30000"/>
                      <a:t>d</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202-433A-BDA3-8A433FB48946}"/>
                </c:ext>
              </c:extLst>
            </c:dLbl>
            <c:dLbl>
              <c:idx val="4"/>
              <c:tx>
                <c:rich>
                  <a:bodyPr/>
                  <a:lstStyle/>
                  <a:p>
                    <a:r>
                      <a:rPr lang="en-US"/>
                      <a:t>175,89</a:t>
                    </a:r>
                    <a:r>
                      <a:rPr lang="en-US" baseline="30000"/>
                      <a:t>e</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202-433A-BDA3-8A433FB4894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Tekstur!$H$3:$H$7</c:f>
              <c:strCache>
                <c:ptCount val="5"/>
                <c:pt idx="0">
                  <c:v>(100:0)</c:v>
                </c:pt>
                <c:pt idx="1">
                  <c:v>(85:15)</c:v>
                </c:pt>
                <c:pt idx="2">
                  <c:v>(70:30)</c:v>
                </c:pt>
                <c:pt idx="3">
                  <c:v>(55:45)</c:v>
                </c:pt>
                <c:pt idx="4">
                  <c:v>(40:60)</c:v>
                </c:pt>
              </c:strCache>
            </c:strRef>
          </c:cat>
          <c:val>
            <c:numRef>
              <c:f>Tekstur!$I$3:$I$7</c:f>
              <c:numCache>
                <c:formatCode>General</c:formatCode>
                <c:ptCount val="5"/>
                <c:pt idx="0" formatCode="0.00">
                  <c:v>147.88666666666668</c:v>
                </c:pt>
                <c:pt idx="1">
                  <c:v>151.88999999999999</c:v>
                </c:pt>
                <c:pt idx="2" formatCode="0.00">
                  <c:v>158.66666666666666</c:v>
                </c:pt>
                <c:pt idx="3" formatCode="0.00">
                  <c:v>168.88666666666668</c:v>
                </c:pt>
                <c:pt idx="4" formatCode="0.00">
                  <c:v>175.88666666666668</c:v>
                </c:pt>
              </c:numCache>
            </c:numRef>
          </c:val>
          <c:extLst>
            <c:ext xmlns:c16="http://schemas.microsoft.com/office/drawing/2014/chart" uri="{C3380CC4-5D6E-409C-BE32-E72D297353CC}">
              <c16:uniqueId val="{00000005-D202-433A-BDA3-8A433FB48946}"/>
            </c:ext>
          </c:extLst>
        </c:ser>
        <c:dLbls>
          <c:dLblPos val="outEnd"/>
          <c:showLegendKey val="0"/>
          <c:showVal val="1"/>
          <c:showCatName val="0"/>
          <c:showSerName val="0"/>
          <c:showPercent val="0"/>
          <c:showBubbleSize val="0"/>
        </c:dLbls>
        <c:gapWidth val="219"/>
        <c:overlap val="-27"/>
        <c:axId val="684228096"/>
        <c:axId val="157719872"/>
      </c:barChart>
      <c:catAx>
        <c:axId val="6842280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 Terigu (%) : Tepung Pisang Merah (%)</a:t>
                </a:r>
              </a:p>
            </c:rich>
          </c:tx>
          <c:layout>
            <c:manualLayout>
              <c:xMode val="edge"/>
              <c:yMode val="edge"/>
              <c:x val="0.26064916885389328"/>
              <c:y val="0.9220639613007256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7719872"/>
        <c:crosses val="autoZero"/>
        <c:auto val="1"/>
        <c:lblAlgn val="ctr"/>
        <c:lblOffset val="100"/>
        <c:noMultiLvlLbl val="0"/>
      </c:catAx>
      <c:valAx>
        <c:axId val="157719872"/>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Tekstur mm/10s</a:t>
                </a:r>
              </a:p>
            </c:rich>
          </c:tx>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84228096"/>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35411198600175"/>
          <c:y val="5.0925925925925923E-2"/>
          <c:w val="0.83609033245844266"/>
          <c:h val="0.73436701576616803"/>
        </c:manualLayout>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1,57</a:t>
                    </a:r>
                    <a:r>
                      <a:rPr lang="en-US" baseline="30000"/>
                      <a:t>a</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C9C-41A9-9FEB-8D5386C33972}"/>
                </c:ext>
              </c:extLst>
            </c:dLbl>
            <c:dLbl>
              <c:idx val="1"/>
              <c:tx>
                <c:rich>
                  <a:bodyPr/>
                  <a:lstStyle/>
                  <a:p>
                    <a:r>
                      <a:rPr lang="en-US"/>
                      <a:t>1,65</a:t>
                    </a:r>
                    <a:r>
                      <a:rPr lang="en-US" baseline="30000"/>
                      <a:t>ab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C9C-41A9-9FEB-8D5386C33972}"/>
                </c:ext>
              </c:extLst>
            </c:dLbl>
            <c:dLbl>
              <c:idx val="2"/>
              <c:tx>
                <c:rich>
                  <a:bodyPr/>
                  <a:lstStyle/>
                  <a:p>
                    <a:r>
                      <a:rPr lang="en-US"/>
                      <a:t>1,68</a:t>
                    </a:r>
                    <a:r>
                      <a:rPr lang="en-US" baseline="30000"/>
                      <a:t>ab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C9C-41A9-9FEB-8D5386C33972}"/>
                </c:ext>
              </c:extLst>
            </c:dLbl>
            <c:dLbl>
              <c:idx val="3"/>
              <c:tx>
                <c:rich>
                  <a:bodyPr/>
                  <a:lstStyle/>
                  <a:p>
                    <a:r>
                      <a:rPr lang="en-US"/>
                      <a:t>1,77</a:t>
                    </a:r>
                    <a:r>
                      <a:rPr lang="en-US" baseline="30000"/>
                      <a:t>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C9C-41A9-9FEB-8D5386C33972}"/>
                </c:ext>
              </c:extLst>
            </c:dLbl>
            <c:dLbl>
              <c:idx val="4"/>
              <c:tx>
                <c:rich>
                  <a:bodyPr/>
                  <a:lstStyle/>
                  <a:p>
                    <a:r>
                      <a:rPr lang="en-US"/>
                      <a:t>1,93</a:t>
                    </a:r>
                    <a:r>
                      <a:rPr lang="en-US" baseline="30000"/>
                      <a:t>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C9C-41A9-9FEB-8D5386C3397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ABU!$F$3:$F$7</c:f>
              <c:strCache>
                <c:ptCount val="5"/>
                <c:pt idx="0">
                  <c:v>(100:0)</c:v>
                </c:pt>
                <c:pt idx="1">
                  <c:v>(85:15)</c:v>
                </c:pt>
                <c:pt idx="2">
                  <c:v>(70:30)</c:v>
                </c:pt>
                <c:pt idx="3">
                  <c:v>(55:45)</c:v>
                </c:pt>
                <c:pt idx="4">
                  <c:v>(40:60)</c:v>
                </c:pt>
              </c:strCache>
            </c:strRef>
          </c:cat>
          <c:val>
            <c:numRef>
              <c:f>ABU!$G$3:$G$7</c:f>
              <c:numCache>
                <c:formatCode>General</c:formatCode>
                <c:ptCount val="5"/>
                <c:pt idx="0">
                  <c:v>1.57</c:v>
                </c:pt>
                <c:pt idx="1">
                  <c:v>1.65</c:v>
                </c:pt>
                <c:pt idx="2">
                  <c:v>1.68</c:v>
                </c:pt>
                <c:pt idx="3">
                  <c:v>1.77</c:v>
                </c:pt>
                <c:pt idx="4">
                  <c:v>1.93</c:v>
                </c:pt>
              </c:numCache>
            </c:numRef>
          </c:val>
          <c:extLst>
            <c:ext xmlns:c16="http://schemas.microsoft.com/office/drawing/2014/chart" uri="{C3380CC4-5D6E-409C-BE32-E72D297353CC}">
              <c16:uniqueId val="{00000005-3C9C-41A9-9FEB-8D5386C33972}"/>
            </c:ext>
          </c:extLst>
        </c:ser>
        <c:dLbls>
          <c:dLblPos val="outEnd"/>
          <c:showLegendKey val="0"/>
          <c:showVal val="1"/>
          <c:showCatName val="0"/>
          <c:showSerName val="0"/>
          <c:showPercent val="0"/>
          <c:showBubbleSize val="0"/>
        </c:dLbls>
        <c:gapWidth val="219"/>
        <c:overlap val="-27"/>
        <c:axId val="694735360"/>
        <c:axId val="158082752"/>
      </c:barChart>
      <c:catAx>
        <c:axId val="6947353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832742782152231"/>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8082752"/>
        <c:crosses val="autoZero"/>
        <c:auto val="1"/>
        <c:lblAlgn val="ctr"/>
        <c:lblOffset val="100"/>
        <c:noMultiLvlLbl val="0"/>
      </c:catAx>
      <c:valAx>
        <c:axId val="15808275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Kadar Abu (%)</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735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6522309711285"/>
          <c:y val="5.0925925925925923E-2"/>
          <c:w val="0.82497922134733159"/>
          <c:h val="0.7730785214348207"/>
        </c:manualLayout>
      </c:layout>
      <c:barChart>
        <c:barDir val="col"/>
        <c:grouping val="clustered"/>
        <c:varyColors val="0"/>
        <c:ser>
          <c:idx val="0"/>
          <c:order val="0"/>
          <c:tx>
            <c:strRef>
              <c:f>'VIT C'!$F$2</c:f>
              <c:strCache>
                <c:ptCount val="1"/>
                <c:pt idx="0">
                  <c:v>VITAMIN C</c:v>
                </c:pt>
              </c:strCache>
            </c:strRef>
          </c:tx>
          <c:spPr>
            <a:solidFill>
              <a:schemeClr val="accent1"/>
            </a:solidFill>
            <a:ln>
              <a:noFill/>
            </a:ln>
            <a:effectLst/>
          </c:spPr>
          <c:invertIfNegative val="0"/>
          <c:dLbls>
            <c:dLbl>
              <c:idx val="0"/>
              <c:tx>
                <c:rich>
                  <a:bodyPr/>
                  <a:lstStyle/>
                  <a:p>
                    <a:r>
                      <a:rPr lang="en-US"/>
                      <a:t>3,21</a:t>
                    </a:r>
                    <a:r>
                      <a:rPr lang="en-US" baseline="30000"/>
                      <a:t>a</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A3C-4ED6-954B-D81F155107DE}"/>
                </c:ext>
              </c:extLst>
            </c:dLbl>
            <c:dLbl>
              <c:idx val="1"/>
              <c:tx>
                <c:rich>
                  <a:bodyPr/>
                  <a:lstStyle/>
                  <a:p>
                    <a:r>
                      <a:rPr lang="en-US"/>
                      <a:t>3,68</a:t>
                    </a:r>
                    <a:r>
                      <a:rPr lang="en-US" baseline="30000"/>
                      <a:t>ab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A3C-4ED6-954B-D81F155107DE}"/>
                </c:ext>
              </c:extLst>
            </c:dLbl>
            <c:dLbl>
              <c:idx val="2"/>
              <c:tx>
                <c:rich>
                  <a:bodyPr/>
                  <a:lstStyle/>
                  <a:p>
                    <a:r>
                      <a:rPr lang="en-US"/>
                      <a:t>4,6</a:t>
                    </a:r>
                    <a:r>
                      <a:rPr lang="en-US" baseline="30000"/>
                      <a:t>bc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A3C-4ED6-954B-D81F155107DE}"/>
                </c:ext>
              </c:extLst>
            </c:dLbl>
            <c:dLbl>
              <c:idx val="3"/>
              <c:tx>
                <c:rich>
                  <a:bodyPr/>
                  <a:lstStyle/>
                  <a:p>
                    <a:r>
                      <a:rPr lang="en-US"/>
                      <a:t>5,5</a:t>
                    </a:r>
                    <a:r>
                      <a:rPr lang="en-US" baseline="30000"/>
                      <a:t>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A3C-4ED6-954B-D81F155107DE}"/>
                </c:ext>
              </c:extLst>
            </c:dLbl>
            <c:dLbl>
              <c:idx val="4"/>
              <c:tx>
                <c:rich>
                  <a:bodyPr/>
                  <a:lstStyle/>
                  <a:p>
                    <a:r>
                      <a:rPr lang="en-US"/>
                      <a:t>6,63</a:t>
                    </a:r>
                    <a:r>
                      <a:rPr lang="en-US" baseline="30000"/>
                      <a:t>d</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A3C-4ED6-954B-D81F155107D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'VIT C'!$E$3:$E$7</c:f>
              <c:strCache>
                <c:ptCount val="5"/>
                <c:pt idx="0">
                  <c:v>(100:0)</c:v>
                </c:pt>
                <c:pt idx="1">
                  <c:v>(85:15)</c:v>
                </c:pt>
                <c:pt idx="2">
                  <c:v>(70:30)</c:v>
                </c:pt>
                <c:pt idx="3">
                  <c:v>(55:45)</c:v>
                </c:pt>
                <c:pt idx="4">
                  <c:v>(40:60)</c:v>
                </c:pt>
              </c:strCache>
            </c:strRef>
          </c:cat>
          <c:val>
            <c:numRef>
              <c:f>'VIT C'!$F$3:$F$7</c:f>
              <c:numCache>
                <c:formatCode>General</c:formatCode>
                <c:ptCount val="5"/>
                <c:pt idx="0">
                  <c:v>3.21</c:v>
                </c:pt>
                <c:pt idx="1">
                  <c:v>3.68</c:v>
                </c:pt>
                <c:pt idx="2">
                  <c:v>4.5999999999999996</c:v>
                </c:pt>
                <c:pt idx="3">
                  <c:v>5.5</c:v>
                </c:pt>
                <c:pt idx="4">
                  <c:v>6.63</c:v>
                </c:pt>
              </c:numCache>
            </c:numRef>
          </c:val>
          <c:extLst>
            <c:ext xmlns:c16="http://schemas.microsoft.com/office/drawing/2014/chart" uri="{C3380CC4-5D6E-409C-BE32-E72D297353CC}">
              <c16:uniqueId val="{00000005-2A3C-4ED6-954B-D81F155107DE}"/>
            </c:ext>
          </c:extLst>
        </c:ser>
        <c:dLbls>
          <c:dLblPos val="outEnd"/>
          <c:showLegendKey val="0"/>
          <c:showVal val="1"/>
          <c:showCatName val="0"/>
          <c:showSerName val="0"/>
          <c:showPercent val="0"/>
          <c:showBubbleSize val="0"/>
        </c:dLbls>
        <c:gapWidth val="219"/>
        <c:overlap val="-27"/>
        <c:axId val="690356736"/>
        <c:axId val="158084480"/>
      </c:barChart>
      <c:catAx>
        <c:axId val="69035673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97163167104112"/>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8084480"/>
        <c:crosses val="autoZero"/>
        <c:auto val="1"/>
        <c:lblAlgn val="ctr"/>
        <c:lblOffset val="100"/>
        <c:noMultiLvlLbl val="0"/>
      </c:catAx>
      <c:valAx>
        <c:axId val="15808448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VITAMIN</a:t>
                </a:r>
                <a:r>
                  <a:rPr lang="en-ID" b="1" baseline="0">
                    <a:solidFill>
                      <a:schemeClr val="tx1"/>
                    </a:solidFill>
                    <a:latin typeface="Times New Roman" panose="02020603050405020304" pitchFamily="18" charset="0"/>
                    <a:cs typeface="Times New Roman" panose="02020603050405020304" pitchFamily="18" charset="0"/>
                  </a:rPr>
                  <a:t> C (mg/100g)</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0356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096675415573"/>
          <c:y val="5.8608728631098117E-2"/>
          <c:w val="0.84303477690288708"/>
          <c:h val="0.74964196621705259"/>
        </c:manualLayout>
      </c:layout>
      <c:barChart>
        <c:barDir val="col"/>
        <c:grouping val="clustered"/>
        <c:varyColors val="0"/>
        <c:ser>
          <c:idx val="0"/>
          <c:order val="0"/>
          <c:tx>
            <c:strRef>
              <c:f>SERAT!$G$2</c:f>
              <c:strCache>
                <c:ptCount val="1"/>
                <c:pt idx="0">
                  <c:v>KADAR SERAT</c:v>
                </c:pt>
              </c:strCache>
            </c:strRef>
          </c:tx>
          <c:spPr>
            <a:solidFill>
              <a:schemeClr val="accent1"/>
            </a:solidFill>
            <a:ln>
              <a:noFill/>
            </a:ln>
            <a:effectLst/>
          </c:spPr>
          <c:invertIfNegative val="0"/>
          <c:dLbls>
            <c:dLbl>
              <c:idx val="0"/>
              <c:tx>
                <c:rich>
                  <a:bodyPr/>
                  <a:lstStyle/>
                  <a:p>
                    <a:r>
                      <a:rPr lang="en-US"/>
                      <a:t>3,89</a:t>
                    </a:r>
                    <a:r>
                      <a:rPr lang="en-US" baseline="30000"/>
                      <a:t>a</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B8D-4161-8456-198AB9A21576}"/>
                </c:ext>
              </c:extLst>
            </c:dLbl>
            <c:dLbl>
              <c:idx val="1"/>
              <c:tx>
                <c:rich>
                  <a:bodyPr/>
                  <a:lstStyle/>
                  <a:p>
                    <a:r>
                      <a:rPr lang="en-US"/>
                      <a:t>9,07</a:t>
                    </a:r>
                    <a:r>
                      <a:rPr lang="en-US" baseline="30000"/>
                      <a:t>b</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8D-4161-8456-198AB9A21576}"/>
                </c:ext>
              </c:extLst>
            </c:dLbl>
            <c:dLbl>
              <c:idx val="2"/>
              <c:tx>
                <c:rich>
                  <a:bodyPr/>
                  <a:lstStyle/>
                  <a:p>
                    <a:r>
                      <a:rPr lang="en-US"/>
                      <a:t>12,01</a:t>
                    </a:r>
                    <a:r>
                      <a:rPr lang="en-US" baseline="30000"/>
                      <a:t>c</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B8D-4161-8456-198AB9A21576}"/>
                </c:ext>
              </c:extLst>
            </c:dLbl>
            <c:dLbl>
              <c:idx val="3"/>
              <c:tx>
                <c:rich>
                  <a:bodyPr/>
                  <a:lstStyle/>
                  <a:p>
                    <a:r>
                      <a:rPr lang="en-US"/>
                      <a:t>13,64</a:t>
                    </a:r>
                    <a:r>
                      <a:rPr lang="en-US" baseline="30000"/>
                      <a:t>d</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B8D-4161-8456-198AB9A21576}"/>
                </c:ext>
              </c:extLst>
            </c:dLbl>
            <c:dLbl>
              <c:idx val="4"/>
              <c:tx>
                <c:rich>
                  <a:bodyPr/>
                  <a:lstStyle/>
                  <a:p>
                    <a:r>
                      <a:rPr lang="en-US"/>
                      <a:t>16,15</a:t>
                    </a:r>
                    <a:r>
                      <a:rPr lang="en-US" baseline="30000"/>
                      <a:t>e</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B8D-4161-8456-198AB9A2157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SERAT!$F$3:$F$7</c:f>
              <c:strCache>
                <c:ptCount val="5"/>
                <c:pt idx="0">
                  <c:v>(100:0)</c:v>
                </c:pt>
                <c:pt idx="1">
                  <c:v>(85:15)</c:v>
                </c:pt>
                <c:pt idx="2">
                  <c:v>(70:30)</c:v>
                </c:pt>
                <c:pt idx="3">
                  <c:v>(55:45)</c:v>
                </c:pt>
                <c:pt idx="4">
                  <c:v>(40:60)</c:v>
                </c:pt>
              </c:strCache>
            </c:strRef>
          </c:cat>
          <c:val>
            <c:numRef>
              <c:f>SERAT!$G$3:$G$7</c:f>
              <c:numCache>
                <c:formatCode>General</c:formatCode>
                <c:ptCount val="5"/>
                <c:pt idx="0">
                  <c:v>3.89</c:v>
                </c:pt>
                <c:pt idx="1">
                  <c:v>9.07</c:v>
                </c:pt>
                <c:pt idx="2">
                  <c:v>12.01</c:v>
                </c:pt>
                <c:pt idx="3">
                  <c:v>13.64</c:v>
                </c:pt>
                <c:pt idx="4">
                  <c:v>16.149999999999999</c:v>
                </c:pt>
              </c:numCache>
            </c:numRef>
          </c:val>
          <c:extLst>
            <c:ext xmlns:c16="http://schemas.microsoft.com/office/drawing/2014/chart" uri="{C3380CC4-5D6E-409C-BE32-E72D297353CC}">
              <c16:uniqueId val="{00000005-8B8D-4161-8456-198AB9A21576}"/>
            </c:ext>
          </c:extLst>
        </c:ser>
        <c:dLbls>
          <c:dLblPos val="outEnd"/>
          <c:showLegendKey val="0"/>
          <c:showVal val="1"/>
          <c:showCatName val="0"/>
          <c:showSerName val="0"/>
          <c:showPercent val="0"/>
          <c:showBubbleSize val="0"/>
        </c:dLbls>
        <c:gapWidth val="219"/>
        <c:overlap val="-27"/>
        <c:axId val="690357760"/>
        <c:axId val="158491776"/>
      </c:barChart>
      <c:catAx>
        <c:axId val="6903577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p>
            </c:rich>
          </c:tx>
          <c:layout>
            <c:manualLayout>
              <c:xMode val="edge"/>
              <c:yMode val="edge"/>
              <c:x val="0.165913167104112"/>
              <c:y val="0.9227284838795629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8491776"/>
        <c:crosses val="autoZero"/>
        <c:auto val="1"/>
        <c:lblAlgn val="ctr"/>
        <c:lblOffset val="100"/>
        <c:noMultiLvlLbl val="0"/>
      </c:catAx>
      <c:valAx>
        <c:axId val="15849177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Kadar</a:t>
                </a:r>
                <a:r>
                  <a:rPr lang="en-ID" b="1" baseline="0">
                    <a:solidFill>
                      <a:schemeClr val="tx1"/>
                    </a:solidFill>
                    <a:latin typeface="Times New Roman" panose="02020603050405020304" pitchFamily="18" charset="0"/>
                    <a:cs typeface="Times New Roman" panose="02020603050405020304" pitchFamily="18" charset="0"/>
                  </a:rPr>
                  <a:t> Serat (%)</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0357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6522309711285"/>
          <c:y val="5.0925925925925923E-2"/>
          <c:w val="0.82497922134733159"/>
          <c:h val="0.7193998723132581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(100:0)</c:v>
                </c:pt>
                <c:pt idx="1">
                  <c:v>(85:15)</c:v>
                </c:pt>
                <c:pt idx="2">
                  <c:v>(70:30)</c:v>
                </c:pt>
                <c:pt idx="3">
                  <c:v>(55:45)</c:v>
                </c:pt>
                <c:pt idx="4">
                  <c:v>(40:60)</c:v>
                </c:pt>
              </c:strCache>
            </c:strRef>
          </c:cat>
          <c:val>
            <c:numRef>
              <c:f>Sheet1!$H$4:$H$8</c:f>
              <c:numCache>
                <c:formatCode>General</c:formatCode>
                <c:ptCount val="5"/>
                <c:pt idx="0">
                  <c:v>3.48</c:v>
                </c:pt>
                <c:pt idx="1">
                  <c:v>3.56</c:v>
                </c:pt>
                <c:pt idx="2">
                  <c:v>3.72</c:v>
                </c:pt>
                <c:pt idx="3">
                  <c:v>3.8</c:v>
                </c:pt>
                <c:pt idx="4">
                  <c:v>4.08</c:v>
                </c:pt>
              </c:numCache>
            </c:numRef>
          </c:val>
          <c:extLst>
            <c:ext xmlns:c16="http://schemas.microsoft.com/office/drawing/2014/chart" uri="{C3380CC4-5D6E-409C-BE32-E72D297353CC}">
              <c16:uniqueId val="{00000000-D6F2-48F6-9532-32085E58036F}"/>
            </c:ext>
          </c:extLst>
        </c:ser>
        <c:dLbls>
          <c:dLblPos val="outEnd"/>
          <c:showLegendKey val="0"/>
          <c:showVal val="1"/>
          <c:showCatName val="0"/>
          <c:showSerName val="0"/>
          <c:showPercent val="0"/>
          <c:showBubbleSize val="0"/>
        </c:dLbls>
        <c:gapWidth val="219"/>
        <c:overlap val="-27"/>
        <c:axId val="694735872"/>
        <c:axId val="158495232"/>
      </c:barChart>
      <c:catAx>
        <c:axId val="6947358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6273250218722655"/>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8495232"/>
        <c:crosses val="autoZero"/>
        <c:auto val="1"/>
        <c:lblAlgn val="ctr"/>
        <c:lblOffset val="100"/>
        <c:noMultiLvlLbl val="0"/>
      </c:catAx>
      <c:valAx>
        <c:axId val="158495232"/>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Tingkat Kesukaan Panelis</a:t>
                </a:r>
              </a:p>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Terhaadxap Warna</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73587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6522309711285"/>
          <c:y val="5.0925925925925923E-2"/>
          <c:w val="0.82497922134733159"/>
          <c:h val="0.7823377806940798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(100:0)</c:v>
                </c:pt>
                <c:pt idx="1">
                  <c:v>(85:15)</c:v>
                </c:pt>
                <c:pt idx="2">
                  <c:v>(70:30)</c:v>
                </c:pt>
                <c:pt idx="3">
                  <c:v>(55:45)</c:v>
                </c:pt>
                <c:pt idx="4">
                  <c:v>(40:60)</c:v>
                </c:pt>
              </c:strCache>
            </c:strRef>
          </c:cat>
          <c:val>
            <c:numRef>
              <c:f>Sheet1!$H$4:$H$8</c:f>
              <c:numCache>
                <c:formatCode>General</c:formatCode>
                <c:ptCount val="5"/>
                <c:pt idx="0">
                  <c:v>4.96</c:v>
                </c:pt>
                <c:pt idx="1">
                  <c:v>3.68</c:v>
                </c:pt>
                <c:pt idx="2">
                  <c:v>3.76</c:v>
                </c:pt>
                <c:pt idx="3">
                  <c:v>3.4</c:v>
                </c:pt>
                <c:pt idx="4">
                  <c:v>3.48</c:v>
                </c:pt>
              </c:numCache>
            </c:numRef>
          </c:val>
          <c:extLst>
            <c:ext xmlns:c16="http://schemas.microsoft.com/office/drawing/2014/chart" uri="{C3380CC4-5D6E-409C-BE32-E72D297353CC}">
              <c16:uniqueId val="{00000000-845A-4576-8F78-6F7493DAC0C0}"/>
            </c:ext>
          </c:extLst>
        </c:ser>
        <c:dLbls>
          <c:dLblPos val="outEnd"/>
          <c:showLegendKey val="0"/>
          <c:showVal val="1"/>
          <c:showCatName val="0"/>
          <c:showSerName val="0"/>
          <c:showPercent val="0"/>
          <c:showBubbleSize val="0"/>
        </c:dLbls>
        <c:gapWidth val="219"/>
        <c:overlap val="-27"/>
        <c:axId val="694943744"/>
        <c:axId val="158496960"/>
      </c:barChart>
      <c:catAx>
        <c:axId val="6949437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Tepung</a:t>
                </a:r>
                <a:r>
                  <a:rPr lang="en-ID" b="1" baseline="0">
                    <a:solidFill>
                      <a:schemeClr val="tx1"/>
                    </a:solidFill>
                    <a:latin typeface="Times New Roman" panose="02020603050405020304" pitchFamily="18" charset="0"/>
                    <a:cs typeface="Times New Roman" panose="02020603050405020304" pitchFamily="18" charset="0"/>
                  </a:rPr>
                  <a:t> Terigu (%) : Tepung Pisang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97163167104112"/>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8496960"/>
        <c:crosses val="autoZero"/>
        <c:auto val="1"/>
        <c:lblAlgn val="ctr"/>
        <c:lblOffset val="100"/>
        <c:noMultiLvlLbl val="0"/>
      </c:catAx>
      <c:valAx>
        <c:axId val="15849696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Tingkat Kesukaan Panelis</a:t>
                </a:r>
              </a:p>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Terhadap</a:t>
                </a:r>
                <a:r>
                  <a:rPr lang="en-ID" b="1" baseline="0">
                    <a:solidFill>
                      <a:schemeClr val="tx1"/>
                    </a:solidFill>
                    <a:latin typeface="Times New Roman" panose="02020603050405020304" pitchFamily="18" charset="0"/>
                    <a:cs typeface="Times New Roman" panose="02020603050405020304" pitchFamily="18" charset="0"/>
                  </a:rPr>
                  <a:t> Aroma</a:t>
                </a:r>
                <a:endParaRPr lang="en-ID"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943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6522309711285"/>
          <c:y val="5.0925925925925923E-2"/>
          <c:w val="0.82497922134733159"/>
          <c:h val="0.7391533281700443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(100:0)</c:v>
                </c:pt>
                <c:pt idx="1">
                  <c:v>(85:15)</c:v>
                </c:pt>
                <c:pt idx="2">
                  <c:v>(70:30)</c:v>
                </c:pt>
                <c:pt idx="3">
                  <c:v>(55:45)</c:v>
                </c:pt>
                <c:pt idx="4">
                  <c:v>(40:60)</c:v>
                </c:pt>
              </c:strCache>
            </c:strRef>
          </c:cat>
          <c:val>
            <c:numRef>
              <c:f>Sheet1!$H$4:$H$8</c:f>
              <c:numCache>
                <c:formatCode>General</c:formatCode>
                <c:ptCount val="5"/>
                <c:pt idx="0">
                  <c:v>3.16</c:v>
                </c:pt>
                <c:pt idx="1">
                  <c:v>3.32</c:v>
                </c:pt>
                <c:pt idx="2">
                  <c:v>3.48</c:v>
                </c:pt>
                <c:pt idx="3">
                  <c:v>3.84</c:v>
                </c:pt>
                <c:pt idx="4">
                  <c:v>3.68</c:v>
                </c:pt>
              </c:numCache>
            </c:numRef>
          </c:val>
          <c:extLst>
            <c:ext xmlns:c16="http://schemas.microsoft.com/office/drawing/2014/chart" uri="{C3380CC4-5D6E-409C-BE32-E72D297353CC}">
              <c16:uniqueId val="{00000000-C6D9-464D-AAFD-4F36566F7FAE}"/>
            </c:ext>
          </c:extLst>
        </c:ser>
        <c:dLbls>
          <c:dLblPos val="outEnd"/>
          <c:showLegendKey val="0"/>
          <c:showVal val="1"/>
          <c:showCatName val="0"/>
          <c:showSerName val="0"/>
          <c:showPercent val="0"/>
          <c:showBubbleSize val="0"/>
        </c:dLbls>
        <c:gapWidth val="219"/>
        <c:overlap val="-27"/>
        <c:axId val="694694400"/>
        <c:axId val="699134464"/>
      </c:barChart>
      <c:catAx>
        <c:axId val="694694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solidFill>
                      <a:schemeClr val="tx1"/>
                    </a:solidFill>
                    <a:latin typeface="Times New Roman" panose="02020603050405020304" pitchFamily="18" charset="0"/>
                    <a:cs typeface="Times New Roman" panose="02020603050405020304" pitchFamily="18" charset="0"/>
                  </a:rPr>
                  <a:t>Tepung Terigu (%) : Tepung Pisang</a:t>
                </a:r>
                <a:r>
                  <a:rPr lang="en-ID" b="1" baseline="0">
                    <a:solidFill>
                      <a:schemeClr val="tx1"/>
                    </a:solidFill>
                    <a:latin typeface="Times New Roman" panose="02020603050405020304" pitchFamily="18" charset="0"/>
                    <a:cs typeface="Times New Roman" panose="02020603050405020304" pitchFamily="18" charset="0"/>
                  </a:rPr>
                  <a:t> Merah (%)</a:t>
                </a:r>
                <a:endParaRPr lang="en-ID"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6273250218722655"/>
              <c:y val="0.9328703703703703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9134464"/>
        <c:crosses val="autoZero"/>
        <c:auto val="1"/>
        <c:lblAlgn val="ctr"/>
        <c:lblOffset val="100"/>
        <c:noMultiLvlLbl val="0"/>
      </c:catAx>
      <c:valAx>
        <c:axId val="699134464"/>
        <c:scaling>
          <c:orientation val="minMax"/>
          <c:max val="5"/>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Tingkat Kesukaan Panelis </a:t>
                </a:r>
              </a:p>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b="1">
                    <a:solidFill>
                      <a:schemeClr val="tx1"/>
                    </a:solidFill>
                    <a:latin typeface="Times New Roman" panose="02020603050405020304" pitchFamily="18" charset="0"/>
                    <a:cs typeface="Times New Roman" panose="02020603050405020304" pitchFamily="18" charset="0"/>
                  </a:rPr>
                  <a:t>Terhadap Tekstur</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694694400"/>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LoXhEWyWSW1KrnbxIUXWLEeSwg==">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6689</Words>
  <Characters>38130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Yushinta</dc:creator>
  <cp:lastModifiedBy>USER</cp:lastModifiedBy>
  <cp:revision>2</cp:revision>
  <cp:lastPrinted>2026-01-27T06:24:00Z</cp:lastPrinted>
  <dcterms:created xsi:type="dcterms:W3CDTF">2025-09-03T03:20:00Z</dcterms:created>
  <dcterms:modified xsi:type="dcterms:W3CDTF">2026-01-27T07:13:00Z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http://www.zotero.org/styles/administrative-sciences</vt:lpwstr>
  </property>
  <property fmtid="{D5CDD505-2E9C-101B-9397-08002B2CF9AE}" pid="3" name="Mendeley Recent Style Name 0_1">
    <vt:lpwstr>Administrative Sciences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http://csl.mendeley.com/styles/568746901/bioresources-2</vt:lpwstr>
  </property>
  <property fmtid="{D5CDD505-2E9C-101B-9397-08002B2CF9AE}" pid="11" name="Mendeley Recent Style Name 4_1">
    <vt:lpwstr>BioResources - Pmc Unhas</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http://www.zotero.org/styles/enfermeria-clinica</vt:lpwstr>
  </property>
  <property fmtid="{D5CDD505-2E9C-101B-9397-08002B2CF9AE}" pid="15" name="Mendeley Recent Style Name 6_1">
    <vt:lpwstr>Enfermería Clínica (Spanish)</vt:lpwstr>
  </property>
  <property fmtid="{D5CDD505-2E9C-101B-9397-08002B2CF9AE}" pid="16" name="Mendeley Recent Style Id 7_1">
    <vt:lpwstr>http://www.zotero.org/styles/iop-conference-series-earth-and-environmental-science</vt:lpwstr>
  </property>
  <property fmtid="{D5CDD505-2E9C-101B-9397-08002B2CF9AE}" pid="17" name="Mendeley Recent Style Name 7_1">
    <vt:lpwstr>IOP Conference Series: Earth and Environmental Science</vt:lpwstr>
  </property>
  <property fmtid="{D5CDD505-2E9C-101B-9397-08002B2CF9AE}" pid="18" name="Mendeley Recent Style Id 8_1">
    <vt:lpwstr>https://csl.mendeley.com/styles/568746901/china</vt:lpwstr>
  </property>
  <property fmtid="{D5CDD505-2E9C-101B-9397-08002B2CF9AE}" pid="19" name="Mendeley Recent Style Name 8_1">
    <vt:lpwstr>Journal of Southwest Jiaotong University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030b1682-c8e8-3863-b720-a9d36d64f1d3</vt:lpwstr>
  </property>
  <property fmtid="{D5CDD505-2E9C-101B-9397-08002B2CF9AE}" pid="24" name="Mendeley Citation Style_1">
    <vt:lpwstr>http://www.zotero.org/styles/vancouver</vt:lpwstr>
  </property>
</Properties>
</file>